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A9" w:rsidRPr="00CA7827" w:rsidRDefault="00EA07A9" w:rsidP="008C791E">
      <w:pPr>
        <w:ind w:right="141"/>
        <w:jc w:val="right"/>
        <w:rPr>
          <w:sz w:val="22"/>
          <w:szCs w:val="22"/>
        </w:rPr>
      </w:pPr>
      <w:r w:rsidRPr="00CA7827">
        <w:rPr>
          <w:sz w:val="22"/>
          <w:szCs w:val="22"/>
        </w:rPr>
        <w:t>Приложение 1</w:t>
      </w:r>
      <w:r w:rsidRPr="00CA7827">
        <w:rPr>
          <w:sz w:val="22"/>
          <w:szCs w:val="22"/>
        </w:rPr>
        <w:br/>
        <w:t>к Положению Банка России</w:t>
      </w:r>
      <w:r w:rsidRPr="00CA7827">
        <w:rPr>
          <w:sz w:val="22"/>
          <w:szCs w:val="22"/>
        </w:rPr>
        <w:br/>
        <w:t>от 30 декабря 2014 года № 454-П</w:t>
      </w:r>
      <w:r w:rsidRPr="00CA7827">
        <w:rPr>
          <w:sz w:val="22"/>
          <w:szCs w:val="22"/>
        </w:rPr>
        <w:br/>
        <w:t>“О раскрытии информации эмитентами эмиссионных ценных бумаг”</w:t>
      </w:r>
    </w:p>
    <w:p w:rsidR="00EA07A9" w:rsidRPr="00CA7827" w:rsidRDefault="00EA07A9" w:rsidP="008C791E">
      <w:pPr>
        <w:ind w:right="141"/>
        <w:jc w:val="center"/>
        <w:rPr>
          <w:b/>
          <w:bCs/>
          <w:sz w:val="22"/>
          <w:szCs w:val="22"/>
        </w:rPr>
      </w:pPr>
      <w:r w:rsidRPr="00CA7827">
        <w:rPr>
          <w:b/>
          <w:bCs/>
          <w:sz w:val="22"/>
          <w:szCs w:val="22"/>
        </w:rPr>
        <w:t>Сообщение</w:t>
      </w:r>
    </w:p>
    <w:p w:rsidR="00EA07A9" w:rsidRPr="00CA7827" w:rsidRDefault="00EA07A9" w:rsidP="008C791E">
      <w:pPr>
        <w:ind w:right="141"/>
        <w:jc w:val="center"/>
        <w:rPr>
          <w:b/>
          <w:bCs/>
          <w:sz w:val="22"/>
          <w:szCs w:val="22"/>
        </w:rPr>
      </w:pPr>
      <w:r w:rsidRPr="00CA7827">
        <w:rPr>
          <w:b/>
          <w:bCs/>
          <w:sz w:val="22"/>
          <w:szCs w:val="22"/>
        </w:rPr>
        <w:t xml:space="preserve">о  </w:t>
      </w:r>
      <w:r w:rsidR="00BA0453" w:rsidRPr="00CA7827">
        <w:rPr>
          <w:b/>
          <w:bCs/>
          <w:sz w:val="22"/>
          <w:szCs w:val="22"/>
        </w:rPr>
        <w:t xml:space="preserve">решениях </w:t>
      </w:r>
      <w:r w:rsidR="00B2075F" w:rsidRPr="00CA7827">
        <w:rPr>
          <w:b/>
          <w:bCs/>
          <w:sz w:val="22"/>
          <w:szCs w:val="22"/>
        </w:rPr>
        <w:t>внеочередного</w:t>
      </w:r>
      <w:r w:rsidR="00BA0453" w:rsidRPr="00CA7827">
        <w:rPr>
          <w:b/>
          <w:bCs/>
          <w:sz w:val="22"/>
          <w:szCs w:val="22"/>
        </w:rPr>
        <w:t xml:space="preserve"> общего собрания акционеров</w:t>
      </w:r>
    </w:p>
    <w:p w:rsidR="00EA07A9" w:rsidRPr="00CA7827" w:rsidRDefault="00EA07A9" w:rsidP="008C791E">
      <w:pPr>
        <w:pBdr>
          <w:top w:val="single" w:sz="4" w:space="1" w:color="auto"/>
        </w:pBdr>
        <w:ind w:right="141"/>
        <w:jc w:val="center"/>
        <w:rPr>
          <w:sz w:val="22"/>
          <w:szCs w:val="22"/>
        </w:rPr>
      </w:pPr>
      <w:r w:rsidRPr="00CA7827">
        <w:rPr>
          <w:sz w:val="22"/>
          <w:szCs w:val="22"/>
        </w:rPr>
        <w:t>(заголовок соответствующего сообщения в соответствии</w:t>
      </w:r>
      <w:r w:rsidRPr="00CA7827">
        <w:rPr>
          <w:sz w:val="22"/>
          <w:szCs w:val="22"/>
        </w:rPr>
        <w:br/>
        <w:t>с требованиями настоящего Положения)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18"/>
        <w:gridCol w:w="28"/>
      </w:tblGrid>
      <w:tr w:rsidR="00EA07A9" w:rsidRPr="00CA7827" w:rsidTr="008C7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3"/>
          </w:tcPr>
          <w:p w:rsidR="00EA07A9" w:rsidRPr="00CA7827" w:rsidRDefault="00EA07A9" w:rsidP="008C791E">
            <w:pPr>
              <w:ind w:right="141"/>
              <w:jc w:val="center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1. Общие сведения</w:t>
            </w:r>
          </w:p>
        </w:tc>
      </w:tr>
      <w:tr w:rsidR="00CA7827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CA7827" w:rsidRPr="00CA7827" w:rsidRDefault="00CA7827" w:rsidP="008C791E">
            <w:pPr>
              <w:ind w:right="141"/>
              <w:jc w:val="both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2"/>
          </w:tcPr>
          <w:p w:rsidR="00CA7827" w:rsidRPr="00CA7827" w:rsidRDefault="00CA7827" w:rsidP="008C791E">
            <w:pPr>
              <w:ind w:right="141"/>
              <w:jc w:val="both"/>
              <w:rPr>
                <w:b/>
                <w:sz w:val="22"/>
                <w:szCs w:val="22"/>
              </w:rPr>
            </w:pPr>
            <w:r w:rsidRPr="00CA7827">
              <w:rPr>
                <w:b/>
                <w:sz w:val="22"/>
                <w:szCs w:val="22"/>
              </w:rPr>
              <w:t>Открытое акционерное общество «Московский ювелирный завод»</w:t>
            </w:r>
          </w:p>
        </w:tc>
      </w:tr>
      <w:tr w:rsidR="00CA7827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CA7827" w:rsidRPr="00CA7827" w:rsidRDefault="00CA7827" w:rsidP="008C791E">
            <w:pPr>
              <w:ind w:right="141"/>
              <w:jc w:val="both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2"/>
          </w:tcPr>
          <w:p w:rsidR="00CA7827" w:rsidRPr="00CA7827" w:rsidRDefault="00CA7827" w:rsidP="008C791E">
            <w:pPr>
              <w:ind w:right="141"/>
              <w:jc w:val="both"/>
              <w:rPr>
                <w:b/>
                <w:sz w:val="22"/>
                <w:szCs w:val="22"/>
              </w:rPr>
            </w:pPr>
            <w:r w:rsidRPr="00CA7827">
              <w:rPr>
                <w:b/>
                <w:sz w:val="22"/>
                <w:szCs w:val="22"/>
              </w:rPr>
              <w:t>ОАО «МЮЗ»</w:t>
            </w:r>
          </w:p>
        </w:tc>
      </w:tr>
      <w:tr w:rsidR="00CA7827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CA7827" w:rsidRPr="00CA7827" w:rsidRDefault="00CA7827" w:rsidP="008C791E">
            <w:pPr>
              <w:ind w:right="141"/>
              <w:jc w:val="both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2"/>
          </w:tcPr>
          <w:p w:rsidR="00CA7827" w:rsidRPr="00CA7827" w:rsidRDefault="00CA7827" w:rsidP="008C791E">
            <w:pPr>
              <w:ind w:right="141"/>
              <w:jc w:val="both"/>
              <w:rPr>
                <w:b/>
                <w:sz w:val="22"/>
                <w:szCs w:val="22"/>
              </w:rPr>
            </w:pPr>
            <w:r w:rsidRPr="00CA7827">
              <w:rPr>
                <w:b/>
                <w:sz w:val="22"/>
                <w:szCs w:val="22"/>
              </w:rPr>
              <w:t>115533, г.Москва, ул. Нагатинская, д. 5</w:t>
            </w:r>
          </w:p>
        </w:tc>
      </w:tr>
      <w:tr w:rsidR="00CA7827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CA7827" w:rsidRPr="00CA7827" w:rsidRDefault="00CA7827" w:rsidP="008C791E">
            <w:pPr>
              <w:ind w:right="141"/>
              <w:jc w:val="both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2"/>
          </w:tcPr>
          <w:p w:rsidR="00CA7827" w:rsidRPr="00CA7827" w:rsidRDefault="00CA7827" w:rsidP="008C791E">
            <w:pPr>
              <w:ind w:right="141"/>
              <w:jc w:val="both"/>
              <w:rPr>
                <w:b/>
                <w:sz w:val="22"/>
                <w:szCs w:val="22"/>
              </w:rPr>
            </w:pPr>
            <w:r w:rsidRPr="00CA7827">
              <w:rPr>
                <w:b/>
                <w:sz w:val="22"/>
                <w:szCs w:val="22"/>
              </w:rPr>
              <w:t>1027700201902</w:t>
            </w:r>
          </w:p>
        </w:tc>
      </w:tr>
      <w:tr w:rsidR="00CA7827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CA7827" w:rsidRPr="00CA7827" w:rsidRDefault="00CA7827" w:rsidP="008C791E">
            <w:pPr>
              <w:ind w:right="141"/>
              <w:jc w:val="both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2"/>
          </w:tcPr>
          <w:p w:rsidR="00CA7827" w:rsidRPr="00CA7827" w:rsidRDefault="00CA7827" w:rsidP="008C791E">
            <w:pPr>
              <w:ind w:right="141"/>
              <w:jc w:val="both"/>
              <w:rPr>
                <w:b/>
                <w:sz w:val="22"/>
                <w:szCs w:val="22"/>
              </w:rPr>
            </w:pPr>
            <w:r w:rsidRPr="00CA7827">
              <w:rPr>
                <w:b/>
                <w:sz w:val="22"/>
                <w:szCs w:val="22"/>
              </w:rPr>
              <w:t>7724181241</w:t>
            </w:r>
          </w:p>
        </w:tc>
      </w:tr>
      <w:tr w:rsidR="00CA7827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CA7827" w:rsidRPr="00CA7827" w:rsidRDefault="00CA7827" w:rsidP="008C791E">
            <w:pPr>
              <w:ind w:right="141"/>
              <w:jc w:val="both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2"/>
          </w:tcPr>
          <w:p w:rsidR="00CA7827" w:rsidRPr="00CA7827" w:rsidRDefault="00CA7827" w:rsidP="008C791E">
            <w:pPr>
              <w:ind w:right="141"/>
              <w:jc w:val="both"/>
              <w:rPr>
                <w:b/>
                <w:sz w:val="22"/>
                <w:szCs w:val="22"/>
              </w:rPr>
            </w:pPr>
            <w:r w:rsidRPr="00CA7827">
              <w:rPr>
                <w:b/>
                <w:sz w:val="22"/>
                <w:szCs w:val="22"/>
              </w:rPr>
              <w:t>01570-А</w:t>
            </w:r>
          </w:p>
        </w:tc>
      </w:tr>
      <w:tr w:rsidR="00CA7827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CA7827" w:rsidRPr="00CA7827" w:rsidRDefault="00CA7827" w:rsidP="008C791E">
            <w:pPr>
              <w:ind w:right="141"/>
              <w:jc w:val="both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1.7. Вид, категории акций</w:t>
            </w:r>
          </w:p>
          <w:p w:rsidR="00CA7827" w:rsidRPr="00CA7827" w:rsidRDefault="00CA7827" w:rsidP="008C791E">
            <w:pPr>
              <w:ind w:right="141"/>
              <w:jc w:val="both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5046" w:type="dxa"/>
            <w:gridSpan w:val="2"/>
          </w:tcPr>
          <w:p w:rsidR="00CA7827" w:rsidRPr="00CA7827" w:rsidRDefault="00CA7827" w:rsidP="008C791E">
            <w:pPr>
              <w:ind w:right="141"/>
              <w:jc w:val="both"/>
              <w:rPr>
                <w:b/>
                <w:sz w:val="22"/>
                <w:szCs w:val="22"/>
              </w:rPr>
            </w:pPr>
            <w:r w:rsidRPr="00CA7827">
              <w:rPr>
                <w:b/>
                <w:sz w:val="22"/>
                <w:szCs w:val="22"/>
              </w:rPr>
              <w:t>Акции обыкновенные</w:t>
            </w:r>
          </w:p>
          <w:p w:rsidR="00CA7827" w:rsidRPr="00CA7827" w:rsidRDefault="00CA7827" w:rsidP="008C791E">
            <w:pPr>
              <w:ind w:right="141"/>
              <w:jc w:val="both"/>
              <w:rPr>
                <w:b/>
                <w:sz w:val="22"/>
                <w:szCs w:val="22"/>
              </w:rPr>
            </w:pPr>
            <w:r w:rsidRPr="00CA7827">
              <w:rPr>
                <w:b/>
                <w:sz w:val="22"/>
                <w:szCs w:val="22"/>
              </w:rPr>
              <w:t>1-01-01570-А</w:t>
            </w:r>
          </w:p>
        </w:tc>
      </w:tr>
      <w:tr w:rsidR="00CA7827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CA7827" w:rsidRPr="00CA7827" w:rsidRDefault="00CA7827" w:rsidP="008C791E">
            <w:pPr>
              <w:ind w:right="141"/>
              <w:jc w:val="both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1.8.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2"/>
          </w:tcPr>
          <w:p w:rsidR="00CA7827" w:rsidRPr="00CA7827" w:rsidRDefault="00CA7827" w:rsidP="008C791E">
            <w:pPr>
              <w:ind w:right="141"/>
              <w:jc w:val="both"/>
              <w:rPr>
                <w:b/>
                <w:sz w:val="22"/>
                <w:szCs w:val="22"/>
                <w:lang w:val="en-US"/>
              </w:rPr>
            </w:pPr>
            <w:r w:rsidRPr="00CA7827">
              <w:rPr>
                <w:b/>
                <w:sz w:val="22"/>
                <w:szCs w:val="22"/>
                <w:lang w:val="en-US"/>
              </w:rPr>
              <w:t>www.miuz.ru</w:t>
            </w:r>
          </w:p>
        </w:tc>
      </w:tr>
      <w:tr w:rsidR="00EA07A9" w:rsidRPr="00CA7827" w:rsidTr="008C79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951" w:type="dxa"/>
            <w:gridSpan w:val="2"/>
          </w:tcPr>
          <w:p w:rsidR="00EA07A9" w:rsidRPr="00CA7827" w:rsidRDefault="00EA07A9" w:rsidP="008C791E">
            <w:pPr>
              <w:ind w:right="141"/>
              <w:jc w:val="center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2. Содержание сообщения</w:t>
            </w:r>
          </w:p>
        </w:tc>
      </w:tr>
      <w:tr w:rsidR="00EA07A9" w:rsidRPr="00CA7827" w:rsidTr="008C79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951" w:type="dxa"/>
            <w:gridSpan w:val="2"/>
          </w:tcPr>
          <w:p w:rsidR="00BA0453" w:rsidRDefault="00B2075F" w:rsidP="008C791E">
            <w:pPr>
              <w:pStyle w:val="a7"/>
              <w:ind w:right="141"/>
              <w:jc w:val="left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Внеочередное</w:t>
            </w:r>
            <w:r w:rsidR="00BA0453" w:rsidRPr="00CA7827">
              <w:rPr>
                <w:sz w:val="22"/>
                <w:szCs w:val="22"/>
              </w:rPr>
              <w:t xml:space="preserve"> общее собрание акционеров ОАО «МЮЗ» </w:t>
            </w:r>
            <w:r w:rsidR="00D95CFB">
              <w:rPr>
                <w:sz w:val="22"/>
                <w:szCs w:val="22"/>
              </w:rPr>
              <w:t xml:space="preserve">от </w:t>
            </w:r>
            <w:r w:rsidR="008C791E">
              <w:rPr>
                <w:sz w:val="22"/>
                <w:szCs w:val="22"/>
              </w:rPr>
              <w:t>20</w:t>
            </w:r>
            <w:r w:rsidR="00070A7F">
              <w:rPr>
                <w:sz w:val="22"/>
                <w:szCs w:val="22"/>
              </w:rPr>
              <w:t xml:space="preserve"> </w:t>
            </w:r>
            <w:r w:rsidR="008C791E">
              <w:rPr>
                <w:sz w:val="22"/>
                <w:szCs w:val="22"/>
              </w:rPr>
              <w:t>декабря</w:t>
            </w:r>
            <w:r w:rsidR="00070A7F">
              <w:rPr>
                <w:sz w:val="22"/>
                <w:szCs w:val="22"/>
              </w:rPr>
              <w:t xml:space="preserve"> </w:t>
            </w:r>
            <w:r w:rsidR="00BA0453" w:rsidRPr="00CA7827">
              <w:rPr>
                <w:sz w:val="22"/>
                <w:szCs w:val="22"/>
              </w:rPr>
              <w:t>201</w:t>
            </w:r>
            <w:r w:rsidR="00070A7F">
              <w:rPr>
                <w:sz w:val="22"/>
                <w:szCs w:val="22"/>
              </w:rPr>
              <w:t>7</w:t>
            </w:r>
            <w:r w:rsidR="00BA0453" w:rsidRPr="00CA7827">
              <w:rPr>
                <w:sz w:val="22"/>
                <w:szCs w:val="22"/>
              </w:rPr>
              <w:t xml:space="preserve"> года 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D0E65">
              <w:rPr>
                <w:b w:val="0"/>
                <w:bCs w:val="0"/>
                <w:sz w:val="22"/>
                <w:szCs w:val="22"/>
              </w:rPr>
              <w:t xml:space="preserve">Место нахождения Общества: </w:t>
            </w:r>
            <w:smartTag w:uri="urn:schemas-microsoft-com:office:smarttags" w:element="metricconverter">
              <w:smartTagPr>
                <w:attr w:name="ProductID" w:val="115533, г"/>
              </w:smartTagPr>
              <w:r w:rsidRPr="00CD0E65">
                <w:rPr>
                  <w:b w:val="0"/>
                  <w:bCs w:val="0"/>
                  <w:sz w:val="22"/>
                  <w:szCs w:val="22"/>
                </w:rPr>
                <w:t>115533, г</w:t>
              </w:r>
            </w:smartTag>
            <w:r w:rsidRPr="00CD0E65">
              <w:rPr>
                <w:b w:val="0"/>
                <w:bCs w:val="0"/>
                <w:sz w:val="22"/>
                <w:szCs w:val="22"/>
              </w:rPr>
              <w:t>. Москва, ул. Нагатинская, д.5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D0E65">
              <w:rPr>
                <w:b w:val="0"/>
                <w:bCs w:val="0"/>
                <w:sz w:val="22"/>
                <w:szCs w:val="22"/>
              </w:rPr>
              <w:t>Дата проведения общего собрания: «</w:t>
            </w:r>
            <w:r>
              <w:rPr>
                <w:b w:val="0"/>
                <w:bCs w:val="0"/>
                <w:sz w:val="22"/>
                <w:szCs w:val="22"/>
              </w:rPr>
              <w:t>20</w:t>
            </w:r>
            <w:r w:rsidRPr="00CD0E65">
              <w:rPr>
                <w:b w:val="0"/>
                <w:bCs w:val="0"/>
                <w:sz w:val="22"/>
                <w:szCs w:val="22"/>
              </w:rPr>
              <w:t xml:space="preserve">» </w:t>
            </w:r>
            <w:r>
              <w:rPr>
                <w:b w:val="0"/>
                <w:bCs w:val="0"/>
                <w:sz w:val="22"/>
                <w:szCs w:val="22"/>
              </w:rPr>
              <w:t>декабря</w:t>
            </w:r>
            <w:r w:rsidRPr="00CD0E65">
              <w:rPr>
                <w:b w:val="0"/>
                <w:bCs w:val="0"/>
                <w:sz w:val="22"/>
                <w:szCs w:val="22"/>
              </w:rPr>
              <w:t xml:space="preserve"> 2017 года</w:t>
            </w:r>
          </w:p>
          <w:p w:rsidR="008C791E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D0E65">
              <w:rPr>
                <w:b w:val="0"/>
                <w:bCs w:val="0"/>
                <w:sz w:val="22"/>
                <w:szCs w:val="22"/>
              </w:rPr>
              <w:t xml:space="preserve">Место проведения собрания и регистрации участников: г.Москва, ул. Нагатинская, д.5, 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D0E65">
              <w:rPr>
                <w:b w:val="0"/>
                <w:bCs w:val="0"/>
                <w:sz w:val="22"/>
                <w:szCs w:val="22"/>
              </w:rPr>
              <w:t>1-й этаж, переговорная.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D0E65">
              <w:rPr>
                <w:b w:val="0"/>
                <w:bCs w:val="0"/>
                <w:sz w:val="22"/>
                <w:szCs w:val="22"/>
              </w:rPr>
              <w:t>Форма проведения общего собрания: собрание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D0E65">
              <w:rPr>
                <w:b w:val="0"/>
                <w:bCs w:val="0"/>
                <w:sz w:val="22"/>
                <w:szCs w:val="22"/>
              </w:rPr>
              <w:t>Дата составления списка лиц, имеющих право на участие в общем собрании: «</w:t>
            </w:r>
            <w:r>
              <w:rPr>
                <w:b w:val="0"/>
                <w:bCs w:val="0"/>
                <w:sz w:val="22"/>
                <w:szCs w:val="22"/>
              </w:rPr>
              <w:t>26</w:t>
            </w:r>
            <w:r w:rsidRPr="00CD0E65">
              <w:rPr>
                <w:b w:val="0"/>
                <w:bCs w:val="0"/>
                <w:sz w:val="22"/>
                <w:szCs w:val="22"/>
              </w:rPr>
              <w:t xml:space="preserve">» </w:t>
            </w:r>
            <w:r>
              <w:rPr>
                <w:b w:val="0"/>
                <w:bCs w:val="0"/>
                <w:sz w:val="22"/>
                <w:szCs w:val="22"/>
              </w:rPr>
              <w:t>ноября</w:t>
            </w:r>
            <w:r w:rsidRPr="00CD0E65">
              <w:rPr>
                <w:b w:val="0"/>
                <w:bCs w:val="0"/>
                <w:sz w:val="22"/>
                <w:szCs w:val="22"/>
              </w:rPr>
              <w:t xml:space="preserve"> 2017 года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D0E65">
              <w:rPr>
                <w:b w:val="0"/>
                <w:bCs w:val="0"/>
                <w:sz w:val="22"/>
                <w:szCs w:val="22"/>
              </w:rPr>
              <w:t>Время начала регистрации лиц, имеющих право на участие в общем собрании: 08.30.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D0E65">
              <w:rPr>
                <w:b w:val="0"/>
                <w:bCs w:val="0"/>
                <w:color w:val="000000"/>
                <w:sz w:val="22"/>
                <w:szCs w:val="22"/>
              </w:rPr>
              <w:t>Время окончания регистрации лиц, имеющих право на участие в общем собрании: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09.40</w:t>
            </w:r>
            <w:r w:rsidRPr="00CD0E65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D0E65">
              <w:rPr>
                <w:b w:val="0"/>
                <w:bCs w:val="0"/>
                <w:sz w:val="22"/>
                <w:szCs w:val="22"/>
              </w:rPr>
              <w:t>Время открытия общего собрания: 09.00.</w:t>
            </w:r>
          </w:p>
          <w:p w:rsidR="008C791E" w:rsidRPr="004B6CD3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D0E65">
              <w:rPr>
                <w:b w:val="0"/>
                <w:bCs w:val="0"/>
                <w:color w:val="000000"/>
                <w:sz w:val="22"/>
                <w:szCs w:val="22"/>
              </w:rPr>
              <w:t xml:space="preserve">Время начала подсчета голосов: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09.40</w:t>
            </w:r>
          </w:p>
          <w:p w:rsidR="008C791E" w:rsidRPr="004B6CD3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D0E65">
              <w:rPr>
                <w:b w:val="0"/>
                <w:bCs w:val="0"/>
                <w:color w:val="000000"/>
                <w:sz w:val="22"/>
                <w:szCs w:val="22"/>
              </w:rPr>
              <w:t xml:space="preserve">Время закрытия общего собрания: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09.50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D0E65">
              <w:rPr>
                <w:b w:val="0"/>
                <w:bCs w:val="0"/>
                <w:sz w:val="22"/>
                <w:szCs w:val="22"/>
              </w:rPr>
              <w:t>Дата составления протокола: «</w:t>
            </w:r>
            <w:r>
              <w:rPr>
                <w:b w:val="0"/>
                <w:bCs w:val="0"/>
                <w:sz w:val="22"/>
                <w:szCs w:val="22"/>
              </w:rPr>
              <w:t>20</w:t>
            </w:r>
            <w:r w:rsidRPr="00CD0E65">
              <w:rPr>
                <w:b w:val="0"/>
                <w:bCs w:val="0"/>
                <w:sz w:val="22"/>
                <w:szCs w:val="22"/>
              </w:rPr>
              <w:t xml:space="preserve">» </w:t>
            </w:r>
            <w:r>
              <w:rPr>
                <w:b w:val="0"/>
                <w:bCs w:val="0"/>
                <w:sz w:val="22"/>
                <w:szCs w:val="22"/>
              </w:rPr>
              <w:t>декабря</w:t>
            </w:r>
            <w:r w:rsidRPr="00CD0E65">
              <w:rPr>
                <w:b w:val="0"/>
                <w:bCs w:val="0"/>
                <w:sz w:val="22"/>
                <w:szCs w:val="22"/>
              </w:rPr>
              <w:t xml:space="preserve"> 2017 года.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Cs w:val="0"/>
                <w:sz w:val="22"/>
                <w:szCs w:val="22"/>
              </w:rPr>
            </w:pPr>
            <w:r w:rsidRPr="00CD0E65">
              <w:rPr>
                <w:b w:val="0"/>
                <w:bCs w:val="0"/>
                <w:sz w:val="22"/>
                <w:szCs w:val="22"/>
              </w:rPr>
              <w:tab/>
              <w:t xml:space="preserve">Количество голосов, которыми обладают акционеры, включенные в список лиц, имеющих право на участие во внеочередном общем собрании акционеров – </w:t>
            </w:r>
            <w:r w:rsidRPr="004B6CD3">
              <w:rPr>
                <w:bCs w:val="0"/>
                <w:sz w:val="22"/>
                <w:szCs w:val="22"/>
              </w:rPr>
              <w:t>105 157 500 (Сто пять миллионов сто пятьдесят семь тысяч пятьсот).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sz w:val="22"/>
                <w:szCs w:val="22"/>
              </w:rPr>
            </w:pPr>
            <w:r w:rsidRPr="00CD0E65">
              <w:rPr>
                <w:b w:val="0"/>
                <w:sz w:val="22"/>
                <w:szCs w:val="22"/>
              </w:rPr>
              <w:tab/>
              <w:t>Количество голосов, которыми обладают акционеры и их полномочные представители, включенные в список лиц, имеющих право на голосование и не заинтересованные в совершении обществом сделк</w:t>
            </w:r>
            <w:r>
              <w:rPr>
                <w:b w:val="0"/>
                <w:sz w:val="22"/>
                <w:szCs w:val="22"/>
              </w:rPr>
              <w:t>и</w:t>
            </w:r>
            <w:r w:rsidRPr="00CD0E65">
              <w:rPr>
                <w:b w:val="0"/>
                <w:sz w:val="22"/>
                <w:szCs w:val="22"/>
              </w:rPr>
              <w:t xml:space="preserve">  – </w:t>
            </w:r>
            <w:r w:rsidRPr="004B6CD3">
              <w:rPr>
                <w:color w:val="000000"/>
                <w:sz w:val="22"/>
                <w:szCs w:val="22"/>
              </w:rPr>
              <w:t>1 461 958 (Один  миллион четыреста шестьдесят одна тысяча девятьсот пятьдесят восемь)</w:t>
            </w:r>
            <w:r w:rsidRPr="00CD0E65">
              <w:rPr>
                <w:color w:val="000000"/>
                <w:sz w:val="22"/>
                <w:szCs w:val="22"/>
              </w:rPr>
              <w:t>,</w:t>
            </w:r>
            <w:r w:rsidRPr="00CD0E65">
              <w:rPr>
                <w:sz w:val="22"/>
                <w:szCs w:val="22"/>
              </w:rPr>
              <w:t xml:space="preserve"> </w:t>
            </w:r>
            <w:r w:rsidRPr="00CD0E65">
              <w:rPr>
                <w:b w:val="0"/>
                <w:sz w:val="22"/>
                <w:szCs w:val="22"/>
              </w:rPr>
              <w:t xml:space="preserve"> что составляет </w:t>
            </w:r>
            <w:r w:rsidRPr="00CD0E65">
              <w:rPr>
                <w:sz w:val="22"/>
                <w:szCs w:val="22"/>
              </w:rPr>
              <w:t>100 %</w:t>
            </w:r>
            <w:r w:rsidRPr="00CD0E65">
              <w:rPr>
                <w:b w:val="0"/>
                <w:sz w:val="22"/>
                <w:szCs w:val="22"/>
              </w:rPr>
              <w:t xml:space="preserve"> от общего числа голосующих акций по вопросу повестки дня.</w:t>
            </w:r>
          </w:p>
          <w:p w:rsidR="008C791E" w:rsidRDefault="008C791E" w:rsidP="008C791E">
            <w:pPr>
              <w:pStyle w:val="a7"/>
              <w:ind w:right="141" w:firstLine="0"/>
              <w:jc w:val="both"/>
              <w:rPr>
                <w:b w:val="0"/>
                <w:sz w:val="22"/>
                <w:szCs w:val="22"/>
              </w:rPr>
            </w:pPr>
            <w:r w:rsidRPr="00CD0E65">
              <w:rPr>
                <w:b w:val="0"/>
                <w:sz w:val="22"/>
                <w:szCs w:val="22"/>
              </w:rPr>
              <w:tab/>
              <w:t>Количество голосов, которыми обладают акционеры и их полномочные представители, принимающие участие во внеочередном общем собрании, не заинтересованные в совершении обществом сделк</w:t>
            </w:r>
            <w:r>
              <w:rPr>
                <w:b w:val="0"/>
                <w:sz w:val="22"/>
                <w:szCs w:val="22"/>
              </w:rPr>
              <w:t>и</w:t>
            </w:r>
            <w:r w:rsidRPr="00CD0E65">
              <w:rPr>
                <w:b w:val="0"/>
                <w:sz w:val="22"/>
                <w:szCs w:val="22"/>
              </w:rPr>
              <w:t xml:space="preserve">  – </w:t>
            </w:r>
            <w:r w:rsidRPr="004B6CD3">
              <w:rPr>
                <w:color w:val="000000"/>
                <w:sz w:val="22"/>
                <w:szCs w:val="22"/>
              </w:rPr>
              <w:t>788</w:t>
            </w:r>
            <w:r>
              <w:rPr>
                <w:color w:val="000000"/>
                <w:sz w:val="22"/>
                <w:szCs w:val="22"/>
              </w:rPr>
              <w:t> 588 (Семьсот восемьдесят восемь тысяч пятьсот восемьдесят восемь)</w:t>
            </w:r>
            <w:r w:rsidRPr="00CD0E65">
              <w:rPr>
                <w:color w:val="000000"/>
                <w:sz w:val="22"/>
                <w:szCs w:val="22"/>
              </w:rPr>
              <w:t xml:space="preserve">,  </w:t>
            </w:r>
            <w:r w:rsidRPr="00CD0E65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CD0E65">
              <w:rPr>
                <w:b w:val="0"/>
                <w:sz w:val="22"/>
                <w:szCs w:val="22"/>
              </w:rPr>
              <w:t xml:space="preserve">что составляет </w:t>
            </w:r>
            <w:r>
              <w:rPr>
                <w:sz w:val="22"/>
                <w:szCs w:val="22"/>
              </w:rPr>
              <w:t>53,9405</w:t>
            </w:r>
            <w:r w:rsidRPr="00CD0E65">
              <w:rPr>
                <w:b w:val="0"/>
                <w:sz w:val="22"/>
                <w:szCs w:val="22"/>
              </w:rPr>
              <w:t xml:space="preserve"> </w:t>
            </w:r>
            <w:r w:rsidRPr="00CD0E65">
              <w:rPr>
                <w:sz w:val="22"/>
                <w:szCs w:val="22"/>
              </w:rPr>
              <w:t>%</w:t>
            </w:r>
            <w:r w:rsidRPr="00CD0E65">
              <w:rPr>
                <w:b w:val="0"/>
                <w:sz w:val="22"/>
                <w:szCs w:val="22"/>
              </w:rPr>
              <w:t xml:space="preserve"> от общего числа голосующих акций по вопросам повестки дня.</w:t>
            </w:r>
          </w:p>
          <w:p w:rsidR="008C791E" w:rsidRPr="008C791E" w:rsidRDefault="008C791E" w:rsidP="008C791E">
            <w:pPr>
              <w:pStyle w:val="a7"/>
              <w:ind w:right="141" w:firstLine="0"/>
              <w:jc w:val="both"/>
              <w:rPr>
                <w:b w:val="0"/>
                <w:sz w:val="22"/>
                <w:szCs w:val="22"/>
              </w:rPr>
            </w:pPr>
            <w:r w:rsidRPr="00CD0E65">
              <w:rPr>
                <w:bCs w:val="0"/>
                <w:sz w:val="22"/>
                <w:szCs w:val="22"/>
              </w:rPr>
              <w:t xml:space="preserve">Кворум голосов для принятия решения по всем вопросам повестки дня имеется. </w:t>
            </w:r>
          </w:p>
          <w:p w:rsidR="008C791E" w:rsidRPr="00CD0E65" w:rsidRDefault="008C791E" w:rsidP="008C791E">
            <w:pPr>
              <w:pStyle w:val="21"/>
              <w:tabs>
                <w:tab w:val="left" w:pos="-426"/>
                <w:tab w:val="left" w:pos="2268"/>
              </w:tabs>
              <w:spacing w:after="0" w:line="240" w:lineRule="auto"/>
              <w:ind w:right="141"/>
              <w:rPr>
                <w:bCs/>
                <w:sz w:val="22"/>
                <w:szCs w:val="22"/>
              </w:rPr>
            </w:pPr>
            <w:r w:rsidRPr="00CD0E65">
              <w:rPr>
                <w:bCs/>
                <w:sz w:val="22"/>
                <w:szCs w:val="22"/>
              </w:rPr>
              <w:t xml:space="preserve">Председатель собрания – </w:t>
            </w:r>
            <w:r>
              <w:rPr>
                <w:bCs/>
                <w:sz w:val="22"/>
                <w:szCs w:val="22"/>
              </w:rPr>
              <w:t>Медведев Михаил Дмитриевич</w:t>
            </w:r>
          </w:p>
          <w:p w:rsidR="008C791E" w:rsidRDefault="008C791E" w:rsidP="008C791E">
            <w:pPr>
              <w:pStyle w:val="21"/>
              <w:tabs>
                <w:tab w:val="left" w:pos="-426"/>
                <w:tab w:val="left" w:pos="2268"/>
              </w:tabs>
              <w:spacing w:after="0" w:line="240" w:lineRule="auto"/>
              <w:ind w:right="141"/>
              <w:rPr>
                <w:bCs/>
                <w:sz w:val="22"/>
                <w:szCs w:val="22"/>
              </w:rPr>
            </w:pPr>
            <w:r w:rsidRPr="00CD0E65">
              <w:rPr>
                <w:bCs/>
                <w:sz w:val="22"/>
                <w:szCs w:val="22"/>
              </w:rPr>
              <w:t xml:space="preserve">Секретарь – </w:t>
            </w:r>
            <w:r>
              <w:rPr>
                <w:bCs/>
                <w:sz w:val="22"/>
                <w:szCs w:val="22"/>
              </w:rPr>
              <w:t>Дубовая Таисия Михайловн</w:t>
            </w:r>
          </w:p>
          <w:p w:rsidR="008C791E" w:rsidRPr="008C791E" w:rsidRDefault="008C791E" w:rsidP="008C791E">
            <w:pPr>
              <w:pStyle w:val="21"/>
              <w:tabs>
                <w:tab w:val="left" w:pos="-426"/>
                <w:tab w:val="left" w:pos="2268"/>
              </w:tabs>
              <w:spacing w:after="0" w:line="240" w:lineRule="auto"/>
              <w:ind w:right="141"/>
              <w:jc w:val="both"/>
              <w:rPr>
                <w:bCs/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 xml:space="preserve">Предусмотренные законом функции счетной комиссии выполняются уполномоченным </w:t>
            </w:r>
            <w:r w:rsidRPr="00CD0E65">
              <w:rPr>
                <w:bCs/>
                <w:sz w:val="22"/>
                <w:szCs w:val="22"/>
              </w:rPr>
              <w:t xml:space="preserve">представителем </w:t>
            </w:r>
            <w:r w:rsidRPr="00CD0E65">
              <w:rPr>
                <w:sz w:val="22"/>
                <w:szCs w:val="22"/>
              </w:rPr>
              <w:t>регистратора (</w:t>
            </w:r>
            <w:r w:rsidRPr="00CD0E65">
              <w:rPr>
                <w:bCs/>
                <w:sz w:val="22"/>
                <w:szCs w:val="22"/>
              </w:rPr>
              <w:t xml:space="preserve">Общества с ограниченной ответственностью  «Московский Фондовый Центр») </w:t>
            </w:r>
            <w:r>
              <w:rPr>
                <w:bCs/>
                <w:sz w:val="22"/>
                <w:szCs w:val="22"/>
              </w:rPr>
              <w:t>Пузиковой Екатериной Владимировной.</w:t>
            </w:r>
          </w:p>
          <w:p w:rsidR="008C791E" w:rsidRPr="00CD0E65" w:rsidRDefault="008C791E" w:rsidP="008C791E">
            <w:pPr>
              <w:pStyle w:val="21"/>
              <w:tabs>
                <w:tab w:val="left" w:pos="-426"/>
                <w:tab w:val="left" w:pos="2268"/>
              </w:tabs>
              <w:spacing w:after="0" w:line="240" w:lineRule="auto"/>
              <w:ind w:right="141"/>
              <w:rPr>
                <w:b/>
                <w:bCs/>
                <w:sz w:val="22"/>
                <w:szCs w:val="22"/>
                <w:u w:val="single"/>
              </w:rPr>
            </w:pPr>
          </w:p>
          <w:p w:rsidR="008C791E" w:rsidRPr="00CD0E65" w:rsidRDefault="008C791E" w:rsidP="008C791E">
            <w:pPr>
              <w:pStyle w:val="21"/>
              <w:tabs>
                <w:tab w:val="left" w:pos="-426"/>
                <w:tab w:val="left" w:pos="2268"/>
              </w:tabs>
              <w:spacing w:after="0" w:line="240" w:lineRule="auto"/>
              <w:ind w:right="141"/>
              <w:rPr>
                <w:b/>
                <w:bCs/>
                <w:sz w:val="22"/>
                <w:szCs w:val="22"/>
                <w:u w:val="single"/>
              </w:rPr>
            </w:pPr>
            <w:r w:rsidRPr="00CD0E65">
              <w:rPr>
                <w:b/>
                <w:bCs/>
                <w:sz w:val="22"/>
                <w:szCs w:val="22"/>
                <w:u w:val="single"/>
              </w:rPr>
              <w:t>ПОВЕСТКА ДНЯ:</w:t>
            </w:r>
          </w:p>
          <w:p w:rsidR="008C791E" w:rsidRPr="00CD0E65" w:rsidRDefault="008C791E" w:rsidP="008C791E">
            <w:pPr>
              <w:tabs>
                <w:tab w:val="left" w:pos="0"/>
                <w:tab w:val="left" w:pos="1134"/>
              </w:tabs>
              <w:ind w:right="141" w:firstLine="284"/>
              <w:jc w:val="both"/>
              <w:rPr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 xml:space="preserve">1. </w:t>
            </w:r>
            <w:r w:rsidRPr="00CD0E65">
              <w:rPr>
                <w:i/>
                <w:sz w:val="22"/>
                <w:szCs w:val="22"/>
              </w:rPr>
              <w:t xml:space="preserve">О принятии решения о согласии на совершение сделки </w:t>
            </w:r>
            <w:r w:rsidRPr="00CD0E65">
              <w:rPr>
                <w:i/>
                <w:iCs/>
                <w:sz w:val="22"/>
                <w:szCs w:val="22"/>
              </w:rPr>
              <w:t>(совокупности взаимосвязанных сделок)</w:t>
            </w:r>
            <w:r w:rsidRPr="00CD0E65">
              <w:rPr>
                <w:i/>
                <w:sz w:val="22"/>
                <w:szCs w:val="22"/>
              </w:rPr>
              <w:t xml:space="preserve">, в совершении которой имеется заинтересованность и которая одновременно является крупной </w:t>
            </w:r>
            <w:r w:rsidRPr="00CD0E65">
              <w:rPr>
                <w:i/>
                <w:sz w:val="22"/>
                <w:szCs w:val="22"/>
              </w:rPr>
              <w:lastRenderedPageBreak/>
              <w:t xml:space="preserve">сделкой, связанной с </w:t>
            </w:r>
            <w:r w:rsidRPr="00CD0E65">
              <w:rPr>
                <w:i/>
                <w:iCs/>
                <w:sz w:val="22"/>
                <w:szCs w:val="22"/>
              </w:rPr>
              <w:t>возможностью отчуждения Обществом прямо либо косвенно имущества, цена или балансовая стоимость которого составляет в размере до 60 000 000 миллионов долларов США, т.е. около 45% (но не более 50%) балансовой стоимости активов Общества, определенной по данным его бухгалтерской (финансовой) отчетности на последнюю отчетную дату</w:t>
            </w:r>
          </w:p>
          <w:p w:rsidR="008C791E" w:rsidRPr="00CD0E65" w:rsidRDefault="008C791E" w:rsidP="008C791E">
            <w:pPr>
              <w:tabs>
                <w:tab w:val="left" w:pos="709"/>
                <w:tab w:val="left" w:pos="851"/>
                <w:tab w:val="num" w:pos="1276"/>
              </w:tabs>
              <w:ind w:left="567" w:right="141"/>
              <w:jc w:val="both"/>
              <w:rPr>
                <w:iCs/>
                <w:sz w:val="22"/>
                <w:szCs w:val="22"/>
              </w:rPr>
            </w:pPr>
            <w:r w:rsidRPr="00CD0E65">
              <w:rPr>
                <w:bCs/>
                <w:sz w:val="22"/>
                <w:szCs w:val="22"/>
                <w:u w:val="single"/>
              </w:rPr>
              <w:t>По вопросу повестки дня:</w:t>
            </w:r>
          </w:p>
          <w:p w:rsidR="008C791E" w:rsidRPr="00CD0E65" w:rsidRDefault="008C791E" w:rsidP="008C791E">
            <w:pPr>
              <w:tabs>
                <w:tab w:val="left" w:pos="0"/>
                <w:tab w:val="left" w:pos="567"/>
              </w:tabs>
              <w:ind w:right="141"/>
              <w:rPr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ab/>
              <w:t xml:space="preserve">Слушали: члена совета директоров </w:t>
            </w:r>
            <w:r>
              <w:rPr>
                <w:sz w:val="22"/>
                <w:szCs w:val="22"/>
              </w:rPr>
              <w:t>Медведева Михаила Дмитриевича</w:t>
            </w:r>
            <w:r w:rsidRPr="00CD0E65">
              <w:rPr>
                <w:sz w:val="22"/>
                <w:szCs w:val="22"/>
              </w:rPr>
              <w:t>.</w:t>
            </w:r>
          </w:p>
          <w:p w:rsidR="008C791E" w:rsidRPr="00CD0E65" w:rsidRDefault="008C791E" w:rsidP="008C791E">
            <w:pPr>
              <w:tabs>
                <w:tab w:val="left" w:pos="0"/>
                <w:tab w:val="left" w:pos="567"/>
              </w:tabs>
              <w:ind w:right="141"/>
              <w:jc w:val="both"/>
              <w:rPr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ab/>
              <w:t>На голосование поставлен вопрос:</w:t>
            </w:r>
          </w:p>
          <w:p w:rsidR="008C791E" w:rsidRPr="00CD0E65" w:rsidRDefault="008C791E" w:rsidP="008C791E">
            <w:pPr>
              <w:pStyle w:val="wText"/>
              <w:spacing w:after="0"/>
              <w:ind w:right="141"/>
              <w:rPr>
                <w:rFonts w:ascii="Times New Roman" w:hAnsi="Times New Roman"/>
              </w:rPr>
            </w:pPr>
            <w:r w:rsidRPr="00CD0E65">
              <w:rPr>
                <w:rFonts w:ascii="Times New Roman" w:hAnsi="Times New Roman"/>
              </w:rPr>
              <w:tab/>
              <w:t xml:space="preserve">«Принять решение о согласии на совершение Обществом сделки (совокупности взаимосвязанных сделок), в соответствии с требованиями статьи 83 Федерального Закона «Об акционерных обществах», которая является: </w:t>
            </w:r>
          </w:p>
          <w:p w:rsidR="008C791E" w:rsidRPr="00CD0E65" w:rsidRDefault="008C791E" w:rsidP="008C791E">
            <w:pPr>
              <w:pStyle w:val="wText"/>
              <w:spacing w:after="0"/>
              <w:ind w:right="141"/>
              <w:rPr>
                <w:rFonts w:ascii="Times New Roman" w:hAnsi="Times New Roman"/>
              </w:rPr>
            </w:pPr>
            <w:r w:rsidRPr="00CD0E65">
              <w:rPr>
                <w:rFonts w:ascii="Times New Roman" w:hAnsi="Times New Roman"/>
              </w:rPr>
              <w:tab/>
              <w:t>а) крупной сделкой, стоимость которой составляет около 45% (но не более 50%)</w:t>
            </w:r>
            <w:r w:rsidRPr="00CD0E65">
              <w:rPr>
                <w:rFonts w:ascii="Times New Roman" w:hAnsi="Times New Roman"/>
                <w:i/>
                <w:iCs/>
              </w:rPr>
              <w:t xml:space="preserve"> </w:t>
            </w:r>
            <w:r w:rsidRPr="00CD0E65">
              <w:rPr>
                <w:rFonts w:ascii="Times New Roman" w:hAnsi="Times New Roman"/>
              </w:rPr>
              <w:t xml:space="preserve"> балансовой стоимости активов Общества по состоянию на последнюю отчетную дату, а также</w:t>
            </w:r>
          </w:p>
          <w:p w:rsidR="008C791E" w:rsidRPr="00CD0E65" w:rsidRDefault="008C791E" w:rsidP="008C791E">
            <w:pPr>
              <w:pStyle w:val="wText"/>
              <w:spacing w:after="0"/>
              <w:ind w:right="141"/>
              <w:rPr>
                <w:rFonts w:ascii="Times New Roman" w:hAnsi="Times New Roman"/>
              </w:rPr>
            </w:pPr>
            <w:r w:rsidRPr="00CD0E65">
              <w:rPr>
                <w:rFonts w:ascii="Times New Roman" w:hAnsi="Times New Roman"/>
              </w:rPr>
              <w:tab/>
              <w:t xml:space="preserve">б) сделкой, в которой имеется заинтересованность. </w:t>
            </w:r>
          </w:p>
          <w:p w:rsidR="008C791E" w:rsidRPr="00CD0E65" w:rsidRDefault="008C791E" w:rsidP="008C791E">
            <w:pPr>
              <w:pStyle w:val="wText"/>
              <w:spacing w:after="0"/>
              <w:ind w:right="141"/>
              <w:rPr>
                <w:rFonts w:ascii="Times New Roman" w:hAnsi="Times New Roman"/>
              </w:rPr>
            </w:pPr>
            <w:r w:rsidRPr="00CD0E65">
              <w:rPr>
                <w:rFonts w:ascii="Times New Roman" w:hAnsi="Times New Roman"/>
              </w:rPr>
              <w:tab/>
            </w:r>
            <w:r w:rsidRPr="00CD0E65">
              <w:rPr>
                <w:rFonts w:ascii="Times New Roman" w:hAnsi="Times New Roman"/>
                <w:bCs/>
              </w:rPr>
              <w:t>Основание заинтересованности: 1) заинтересованность акционера Общества, общества РУИЗ</w:t>
            </w:r>
            <w:r w:rsidRPr="00CD0E65">
              <w:rPr>
                <w:rFonts w:ascii="Times New Roman" w:hAnsi="Times New Roman"/>
              </w:rPr>
              <w:t xml:space="preserve">, являющегося контролирующим лицом Общества и стороной в сделке; 2) а также заинтересованность контролирующих лиц Общества, (компаний </w:t>
            </w:r>
            <w:r w:rsidRPr="00CD0E65">
              <w:rPr>
                <w:rFonts w:ascii="Times New Roman" w:hAnsi="Times New Roman"/>
                <w:lang w:val="en-US"/>
              </w:rPr>
              <w:t>Conpello</w:t>
            </w:r>
            <w:r w:rsidRPr="00CD0E65">
              <w:rPr>
                <w:rFonts w:ascii="Times New Roman" w:hAnsi="Times New Roman"/>
              </w:rPr>
              <w:t xml:space="preserve"> </w:t>
            </w:r>
            <w:r w:rsidRPr="00CD0E65">
              <w:rPr>
                <w:rFonts w:ascii="Times New Roman" w:hAnsi="Times New Roman"/>
                <w:lang w:val="en-US"/>
              </w:rPr>
              <w:t>Limited</w:t>
            </w:r>
            <w:r w:rsidRPr="00CD0E65">
              <w:rPr>
                <w:rFonts w:ascii="Times New Roman" w:hAnsi="Times New Roman"/>
              </w:rPr>
              <w:t xml:space="preserve">, </w:t>
            </w:r>
            <w:r w:rsidRPr="00CD0E65">
              <w:rPr>
                <w:rFonts w:ascii="Times New Roman" w:hAnsi="Times New Roman"/>
                <w:lang w:val="en-US"/>
              </w:rPr>
              <w:t>Ekavi</w:t>
            </w:r>
            <w:r w:rsidRPr="00CD0E65">
              <w:rPr>
                <w:rFonts w:ascii="Times New Roman" w:hAnsi="Times New Roman"/>
              </w:rPr>
              <w:t xml:space="preserve"> </w:t>
            </w:r>
            <w:r w:rsidRPr="00CD0E65">
              <w:rPr>
                <w:rFonts w:ascii="Times New Roman" w:hAnsi="Times New Roman"/>
                <w:lang w:val="en-US"/>
              </w:rPr>
              <w:t>Nominees</w:t>
            </w:r>
            <w:r w:rsidRPr="00CD0E65">
              <w:rPr>
                <w:rFonts w:ascii="Times New Roman" w:hAnsi="Times New Roman"/>
              </w:rPr>
              <w:t xml:space="preserve"> и их контролирующих лиц), являющихся контролирующими лицами сторон в Сделке; 3) заинтересованность члена Совета Директоров Общества, Морозова Валерия Вячеславовича, являющегося членом Совета Директоров и Генеральным директором ООО «Неолакс», которое является стороной в сделке; 4) заинтересованность члена Совета Директоров Общества, Медведева Михаила Дмитриевича, являющегося одновременно Генеральным директором Общества с ограниченной ответственностью «ГРУППА КОМПАНИЙ РУИЗ», являющегося стороной в сделке; 5) заинтересованность Генерального директора Общества, Першакова Николая Владимировича, являющегося одновременно Генеральным директором ООО «Нагатино-Плаза», являющегося стороной в сделке. </w:t>
            </w:r>
          </w:p>
          <w:p w:rsidR="008C791E" w:rsidRPr="00CD0E65" w:rsidRDefault="008C791E" w:rsidP="008C791E">
            <w:pPr>
              <w:pStyle w:val="FIBL3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right="141" w:firstLine="284"/>
              <w:rPr>
                <w:sz w:val="22"/>
                <w:szCs w:val="22"/>
                <w:lang w:val="ru-RU"/>
              </w:rPr>
            </w:pPr>
            <w:r w:rsidRPr="00CD0E65">
              <w:rPr>
                <w:sz w:val="22"/>
                <w:szCs w:val="22"/>
                <w:lang w:val="ru-RU"/>
              </w:rPr>
              <w:tab/>
              <w:t>в связи с заключением Обществом:</w:t>
            </w:r>
          </w:p>
          <w:p w:rsidR="008C791E" w:rsidRPr="00CD0E65" w:rsidRDefault="008C791E" w:rsidP="008C791E">
            <w:pPr>
              <w:keepNext/>
              <w:tabs>
                <w:tab w:val="left" w:pos="0"/>
              </w:tabs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CD0E65">
              <w:rPr>
                <w:sz w:val="22"/>
                <w:szCs w:val="22"/>
              </w:rPr>
              <w:t xml:space="preserve">а) Дополнительного соглашения (или двух Дополнительных соглашений, которые будут относиться к описанному выше предмету, при этом одно Дополнительное соглашение будет вносить изменения, описанные в пунктах 2(а)-(д) Приложения №1 к настоящему Протоколу, а второе Дополнительное соглашение будет вносить изменения, описанные в пункте 2(е) Приложения №1 к настоящему Протоколу) </w:t>
            </w:r>
            <w:r w:rsidRPr="00CD0E65">
              <w:rPr>
                <w:bCs/>
                <w:sz w:val="22"/>
                <w:szCs w:val="22"/>
              </w:rPr>
              <w:t>к Кредитному договору (</w:t>
            </w:r>
            <w:r w:rsidRPr="00CD0E65">
              <w:rPr>
                <w:bCs/>
                <w:i/>
                <w:sz w:val="22"/>
                <w:szCs w:val="22"/>
                <w:lang w:val="en-US"/>
              </w:rPr>
              <w:t>Facilities</w:t>
            </w:r>
            <w:r w:rsidRPr="00CD0E65">
              <w:rPr>
                <w:bCs/>
                <w:i/>
                <w:sz w:val="22"/>
                <w:szCs w:val="22"/>
              </w:rPr>
              <w:t xml:space="preserve"> </w:t>
            </w:r>
            <w:r w:rsidRPr="00CD0E65">
              <w:rPr>
                <w:bCs/>
                <w:i/>
                <w:sz w:val="22"/>
                <w:szCs w:val="22"/>
                <w:lang w:val="en-US"/>
              </w:rPr>
              <w:t>Agreement</w:t>
            </w:r>
            <w:r w:rsidRPr="00CD0E65">
              <w:rPr>
                <w:bCs/>
                <w:sz w:val="22"/>
                <w:szCs w:val="22"/>
              </w:rPr>
              <w:t xml:space="preserve">) от 7 сентября 2016 года (с учетом дополнений и изменений) </w:t>
            </w:r>
            <w:r w:rsidRPr="00CD0E65">
              <w:rPr>
                <w:sz w:val="22"/>
                <w:szCs w:val="22"/>
              </w:rPr>
              <w:t xml:space="preserve">между, среди прочих, </w:t>
            </w:r>
            <w:r w:rsidRPr="00CD0E65">
              <w:rPr>
                <w:bCs/>
                <w:color w:val="000000"/>
                <w:sz w:val="22"/>
                <w:szCs w:val="22"/>
              </w:rPr>
              <w:t xml:space="preserve">FLOTONIC LIMITED </w:t>
            </w:r>
            <w:r w:rsidRPr="00CD0E65">
              <w:rPr>
                <w:sz w:val="22"/>
                <w:szCs w:val="22"/>
              </w:rPr>
              <w:t xml:space="preserve">в качестве Заемщика, </w:t>
            </w:r>
            <w:r w:rsidRPr="00CD0E65">
              <w:rPr>
                <w:noProof/>
                <w:sz w:val="22"/>
                <w:szCs w:val="22"/>
              </w:rPr>
              <w:t xml:space="preserve">Открытым акционерным обществом «Рудник Каральвеем» (далее – </w:t>
            </w:r>
            <w:r w:rsidRPr="00CD0E65">
              <w:rPr>
                <w:sz w:val="22"/>
                <w:szCs w:val="22"/>
              </w:rPr>
              <w:t>«</w:t>
            </w:r>
            <w:r w:rsidRPr="00CD0E65">
              <w:rPr>
                <w:b/>
                <w:sz w:val="22"/>
                <w:szCs w:val="22"/>
              </w:rPr>
              <w:t>Рудник</w:t>
            </w:r>
            <w:r w:rsidRPr="00CD0E65">
              <w:rPr>
                <w:sz w:val="22"/>
                <w:szCs w:val="22"/>
              </w:rPr>
              <w:t>»</w:t>
            </w:r>
            <w:r w:rsidRPr="00CD0E65">
              <w:rPr>
                <w:noProof/>
                <w:sz w:val="22"/>
                <w:szCs w:val="22"/>
              </w:rPr>
              <w:t xml:space="preserve">), </w:t>
            </w:r>
            <w:r w:rsidRPr="00CD0E65">
              <w:rPr>
                <w:sz w:val="22"/>
                <w:szCs w:val="22"/>
              </w:rPr>
              <w:t>Обществом с ограниченной ответственностью «ГРУППА КОМПАНИЙ РУИЗ» (далее - «</w:t>
            </w:r>
            <w:r w:rsidRPr="00CD0E65">
              <w:rPr>
                <w:b/>
                <w:sz w:val="22"/>
                <w:szCs w:val="22"/>
              </w:rPr>
              <w:t>РУИЗ</w:t>
            </w:r>
            <w:r w:rsidRPr="00CD0E65">
              <w:rPr>
                <w:sz w:val="22"/>
                <w:szCs w:val="22"/>
              </w:rPr>
              <w:t xml:space="preserve">»), </w:t>
            </w:r>
            <w:r w:rsidRPr="00CD0E65">
              <w:rPr>
                <w:noProof/>
                <w:sz w:val="22"/>
                <w:szCs w:val="22"/>
              </w:rPr>
              <w:t>Обществом с ограниченной ответственностью «НЕОЛАКС»</w:t>
            </w:r>
            <w:r w:rsidRPr="00CD0E65">
              <w:rPr>
                <w:sz w:val="22"/>
                <w:szCs w:val="22"/>
              </w:rPr>
              <w:t xml:space="preserve">, </w:t>
            </w:r>
            <w:r w:rsidRPr="00CD0E65">
              <w:rPr>
                <w:noProof/>
                <w:sz w:val="22"/>
                <w:szCs w:val="22"/>
              </w:rPr>
              <w:t>Обществом с органиченной ответственностью «Нагатино-Плаза»</w:t>
            </w:r>
            <w:r w:rsidRPr="00CD0E65">
              <w:rPr>
                <w:sz w:val="22"/>
                <w:szCs w:val="22"/>
              </w:rPr>
              <w:t xml:space="preserve"> и Открытым акционерным обществом «Московский ювелирный завод» (МЮЗ) (в качестве Гаранторов), и Банком ВТБ (ПАО) (в качестве Организатора, Первоначального кредитора, Агента, Расчетного агента и Агента по обеспечению) (далее – «</w:t>
            </w:r>
            <w:r w:rsidRPr="00CD0E65">
              <w:rPr>
                <w:b/>
                <w:sz w:val="22"/>
                <w:szCs w:val="22"/>
              </w:rPr>
              <w:t>Дополнительное(ые) соглашение(я)</w:t>
            </w:r>
            <w:r w:rsidRPr="00CD0E65">
              <w:rPr>
                <w:sz w:val="22"/>
                <w:szCs w:val="22"/>
              </w:rPr>
              <w:t>» и «</w:t>
            </w:r>
            <w:r w:rsidRPr="00CD0E65">
              <w:rPr>
                <w:b/>
                <w:sz w:val="22"/>
                <w:szCs w:val="22"/>
              </w:rPr>
              <w:t>Кредитный договор</w:t>
            </w:r>
            <w:r w:rsidRPr="00CD0E65">
              <w:rPr>
                <w:sz w:val="22"/>
                <w:szCs w:val="22"/>
              </w:rPr>
              <w:t>», соответственно), в соответствии с которым(и) в Кредитный договор вносятся изменения. Основные условия и стороны Дополнительного(ых) соглашения(й), а также выгодоприобретатель и основания заинтересованности описаны в Приложении №2 к настоящему Протоколу; и</w:t>
            </w:r>
          </w:p>
          <w:p w:rsidR="008C791E" w:rsidRPr="00CD0E65" w:rsidRDefault="008C791E" w:rsidP="008C791E">
            <w:pPr>
              <w:keepNext/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CD0E65">
              <w:rPr>
                <w:sz w:val="22"/>
                <w:szCs w:val="22"/>
              </w:rPr>
              <w:t>б) связанных с этим документов.</w:t>
            </w:r>
          </w:p>
          <w:p w:rsidR="008C791E" w:rsidRPr="00CD0E65" w:rsidRDefault="008C791E" w:rsidP="008C791E">
            <w:pPr>
              <w:keepNext/>
              <w:tabs>
                <w:tab w:val="left" w:pos="0"/>
              </w:tabs>
              <w:ind w:right="141"/>
              <w:jc w:val="both"/>
            </w:pPr>
            <w:r>
              <w:rPr>
                <w:sz w:val="22"/>
                <w:szCs w:val="22"/>
              </w:rPr>
              <w:tab/>
            </w:r>
            <w:r w:rsidRPr="00CD0E65">
              <w:rPr>
                <w:sz w:val="22"/>
                <w:szCs w:val="22"/>
              </w:rPr>
              <w:t xml:space="preserve">Дополнительное(ые) соглашение(я) будет(ут) оформлен(ы) на английском языке. Акционеры Общества и их соответствующие представители настоящим подтверждают, что они ознакомлены с содержанием и условиями Дополнительного(ых) соглашения(й) в объеме, достаточном для их одобрения. </w:t>
            </w:r>
          </w:p>
          <w:p w:rsidR="008C791E" w:rsidRPr="00CD0E65" w:rsidRDefault="008C791E" w:rsidP="008C791E">
            <w:pPr>
              <w:tabs>
                <w:tab w:val="left" w:pos="0"/>
                <w:tab w:val="left" w:pos="567"/>
              </w:tabs>
              <w:ind w:right="141"/>
              <w:jc w:val="both"/>
              <w:rPr>
                <w:sz w:val="22"/>
                <w:szCs w:val="22"/>
              </w:rPr>
            </w:pP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ab/>
            </w:r>
            <w:r w:rsidRPr="00CD0E65">
              <w:rPr>
                <w:b w:val="0"/>
                <w:bCs w:val="0"/>
                <w:sz w:val="22"/>
                <w:szCs w:val="22"/>
              </w:rPr>
              <w:t xml:space="preserve">Количество голосов, которыми обладают лица, включенные в список лиц, имеющих право на участие во внеочередном общем собрании акционеров по данному вопросу повестки дня, не заинтересованные в совершении обществом сделки – </w:t>
            </w:r>
            <w:r w:rsidRPr="004B6CD3">
              <w:rPr>
                <w:color w:val="000000"/>
                <w:sz w:val="22"/>
                <w:szCs w:val="22"/>
              </w:rPr>
              <w:t>1 461 958 (Один  миллион четыреста шестьдесят одна тысяча девятьсот пятьдесят восемь),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E65">
              <w:rPr>
                <w:b w:val="0"/>
                <w:sz w:val="22"/>
                <w:szCs w:val="22"/>
              </w:rPr>
              <w:t>что составляет 100% от общего числа голосующих акций по вопросам повестки дня.</w:t>
            </w:r>
          </w:p>
          <w:p w:rsidR="008C791E" w:rsidRPr="00CD0E65" w:rsidRDefault="008C791E" w:rsidP="008C791E">
            <w:pPr>
              <w:tabs>
                <w:tab w:val="left" w:pos="0"/>
              </w:tabs>
              <w:ind w:right="141" w:firstLine="284"/>
              <w:jc w:val="both"/>
              <w:rPr>
                <w:bCs/>
                <w:sz w:val="22"/>
                <w:szCs w:val="22"/>
              </w:rPr>
            </w:pPr>
            <w:r w:rsidRPr="00CD0E65">
              <w:rPr>
                <w:bCs/>
                <w:sz w:val="22"/>
                <w:szCs w:val="22"/>
              </w:rPr>
              <w:tab/>
              <w:t xml:space="preserve">Из голосования </w:t>
            </w:r>
            <w:r w:rsidRPr="004B6CD3">
              <w:rPr>
                <w:bCs/>
                <w:sz w:val="22"/>
                <w:szCs w:val="22"/>
              </w:rPr>
              <w:t>исключено 103 695 542</w:t>
            </w:r>
            <w:r w:rsidRPr="00CD0E65">
              <w:rPr>
                <w:bCs/>
                <w:sz w:val="22"/>
                <w:szCs w:val="22"/>
              </w:rPr>
              <w:t xml:space="preserve"> (Сто три миллиона шестьсот девяносто пять тысяч пятьсот сорок два) голоса, принадлежащие лицу, являющемуся заинтересованным в совершении Обществом сделки согласно статьи 83 Федерального закона от 26.12.1995 года №208-ФЗ «Об акционерных обществах» - ООО «ГРУППА КОМПАНИЙ РУИЗ».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sz w:val="22"/>
                <w:szCs w:val="22"/>
              </w:rPr>
            </w:pPr>
            <w:r w:rsidRPr="00CD0E65">
              <w:rPr>
                <w:b w:val="0"/>
                <w:sz w:val="22"/>
                <w:szCs w:val="22"/>
              </w:rPr>
              <w:tab/>
              <w:t>Количество голосов, которыми обладают лица, зарегистрировавшиеся для участия в голосовании по данному вопросу повестки дня:</w:t>
            </w:r>
            <w:r w:rsidRPr="00CD0E65">
              <w:rPr>
                <w:color w:val="FF0000"/>
                <w:sz w:val="22"/>
                <w:szCs w:val="22"/>
              </w:rPr>
              <w:t xml:space="preserve"> </w:t>
            </w:r>
            <w:r w:rsidRPr="004B6CD3">
              <w:rPr>
                <w:color w:val="000000"/>
                <w:sz w:val="22"/>
                <w:szCs w:val="22"/>
              </w:rPr>
              <w:t>788</w:t>
            </w:r>
            <w:r>
              <w:rPr>
                <w:color w:val="000000"/>
                <w:sz w:val="22"/>
                <w:szCs w:val="22"/>
              </w:rPr>
              <w:t xml:space="preserve"> 588 (Семьсот восемьдесят восемь тысяч пятьсот восемьдесят восемь), </w:t>
            </w:r>
            <w:r w:rsidRPr="00CD0E65">
              <w:rPr>
                <w:b w:val="0"/>
                <w:sz w:val="22"/>
                <w:szCs w:val="22"/>
              </w:rPr>
              <w:t xml:space="preserve">что составляет </w:t>
            </w:r>
            <w:r>
              <w:rPr>
                <w:b w:val="0"/>
                <w:color w:val="000000"/>
                <w:sz w:val="22"/>
                <w:szCs w:val="22"/>
              </w:rPr>
              <w:t xml:space="preserve">53.9405% </w:t>
            </w:r>
            <w:r w:rsidRPr="00CD0E65">
              <w:rPr>
                <w:b w:val="0"/>
                <w:sz w:val="22"/>
                <w:szCs w:val="22"/>
              </w:rPr>
              <w:t xml:space="preserve">от общего числа голосующих акций. </w:t>
            </w:r>
          </w:p>
          <w:p w:rsidR="008C791E" w:rsidRPr="00CD0E65" w:rsidRDefault="008C791E" w:rsidP="008C791E">
            <w:pPr>
              <w:pStyle w:val="a7"/>
              <w:ind w:right="141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  <w:r w:rsidRPr="00CD0E65">
              <w:rPr>
                <w:b w:val="0"/>
                <w:sz w:val="22"/>
                <w:szCs w:val="22"/>
                <w:u w:val="single"/>
              </w:rPr>
              <w:t>Кворум имеется</w:t>
            </w:r>
            <w:r w:rsidRPr="00CD0E65">
              <w:rPr>
                <w:b w:val="0"/>
                <w:sz w:val="22"/>
                <w:szCs w:val="22"/>
              </w:rPr>
              <w:t>.</w:t>
            </w:r>
          </w:p>
          <w:p w:rsidR="008C791E" w:rsidRPr="00CD0E65" w:rsidRDefault="008C791E" w:rsidP="008C791E">
            <w:pPr>
              <w:tabs>
                <w:tab w:val="left" w:pos="-284"/>
              </w:tabs>
              <w:ind w:left="378" w:right="141"/>
              <w:jc w:val="both"/>
              <w:rPr>
                <w:sz w:val="22"/>
                <w:szCs w:val="22"/>
                <w:u w:val="single"/>
              </w:rPr>
            </w:pPr>
            <w:r w:rsidRPr="00CD0E65">
              <w:rPr>
                <w:sz w:val="22"/>
                <w:szCs w:val="22"/>
              </w:rPr>
              <w:lastRenderedPageBreak/>
              <w:tab/>
            </w:r>
            <w:r w:rsidRPr="00CD0E65">
              <w:rPr>
                <w:sz w:val="22"/>
                <w:szCs w:val="22"/>
                <w:u w:val="single"/>
              </w:rPr>
              <w:t>Результаты голосования по первому вопросу повестки дня:</w:t>
            </w:r>
          </w:p>
          <w:p w:rsidR="008C791E" w:rsidRPr="00CD0E65" w:rsidRDefault="008C791E" w:rsidP="008C791E">
            <w:pPr>
              <w:tabs>
                <w:tab w:val="left" w:pos="709"/>
                <w:tab w:val="left" w:pos="851"/>
              </w:tabs>
              <w:ind w:right="141"/>
              <w:jc w:val="both"/>
              <w:rPr>
                <w:b/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 xml:space="preserve">«ЗА» - </w:t>
            </w:r>
            <w:r>
              <w:rPr>
                <w:sz w:val="22"/>
                <w:szCs w:val="22"/>
              </w:rPr>
              <w:t>777 158</w:t>
            </w:r>
            <w:r w:rsidRPr="00CD0E6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98,5506</w:t>
            </w:r>
            <w:r w:rsidRPr="00CD0E65">
              <w:rPr>
                <w:sz w:val="22"/>
                <w:szCs w:val="22"/>
              </w:rPr>
              <w:t>%)</w:t>
            </w:r>
            <w:r w:rsidRPr="00CD0E65">
              <w:rPr>
                <w:b/>
                <w:sz w:val="22"/>
                <w:szCs w:val="22"/>
              </w:rPr>
              <w:t xml:space="preserve"> </w:t>
            </w:r>
          </w:p>
          <w:p w:rsidR="008C791E" w:rsidRPr="00CD0E65" w:rsidRDefault="008C791E" w:rsidP="008C791E">
            <w:pPr>
              <w:tabs>
                <w:tab w:val="left" w:pos="709"/>
                <w:tab w:val="left" w:pos="851"/>
              </w:tabs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 - 930</w:t>
            </w:r>
            <w:r w:rsidRPr="00CD0E6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0,1179</w:t>
            </w:r>
            <w:r w:rsidRPr="00CD0E65">
              <w:rPr>
                <w:sz w:val="22"/>
                <w:szCs w:val="22"/>
              </w:rPr>
              <w:t>%)</w:t>
            </w:r>
          </w:p>
          <w:p w:rsidR="008C791E" w:rsidRPr="00CD0E65" w:rsidRDefault="008C791E" w:rsidP="008C791E">
            <w:pPr>
              <w:tabs>
                <w:tab w:val="left" w:pos="709"/>
                <w:tab w:val="left" w:pos="851"/>
              </w:tabs>
              <w:ind w:right="141"/>
              <w:jc w:val="both"/>
              <w:rPr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>«ВОЗДЕРЖАЛИСЬ» -</w:t>
            </w:r>
            <w:r>
              <w:rPr>
                <w:sz w:val="22"/>
                <w:szCs w:val="22"/>
              </w:rPr>
              <w:t>10 50</w:t>
            </w:r>
            <w:r w:rsidRPr="00CD0E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(1,3315)</w:t>
            </w:r>
          </w:p>
          <w:p w:rsidR="008C791E" w:rsidRPr="00CD0E65" w:rsidRDefault="008C791E" w:rsidP="008C791E">
            <w:pPr>
              <w:tabs>
                <w:tab w:val="left" w:pos="709"/>
                <w:tab w:val="left" w:pos="851"/>
              </w:tabs>
              <w:ind w:right="141"/>
              <w:jc w:val="both"/>
              <w:rPr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>Недействительные или не под</w:t>
            </w:r>
            <w:r>
              <w:rPr>
                <w:sz w:val="22"/>
                <w:szCs w:val="22"/>
              </w:rPr>
              <w:t>считанные по иным основаниям – 0</w:t>
            </w:r>
            <w:r w:rsidRPr="00CD0E6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</w:t>
            </w:r>
            <w:r w:rsidRPr="00CD0E65">
              <w:rPr>
                <w:sz w:val="22"/>
                <w:szCs w:val="22"/>
              </w:rPr>
              <w:t xml:space="preserve">%). </w:t>
            </w:r>
          </w:p>
          <w:p w:rsidR="008C791E" w:rsidRPr="00CD0E65" w:rsidRDefault="008C791E" w:rsidP="008C791E">
            <w:pPr>
              <w:tabs>
                <w:tab w:val="left" w:pos="709"/>
                <w:tab w:val="left" w:pos="851"/>
              </w:tabs>
              <w:ind w:right="141"/>
              <w:jc w:val="both"/>
              <w:rPr>
                <w:sz w:val="22"/>
                <w:szCs w:val="22"/>
              </w:rPr>
            </w:pPr>
            <w:r w:rsidRPr="00CD0E65">
              <w:rPr>
                <w:b/>
                <w:sz w:val="22"/>
                <w:szCs w:val="22"/>
              </w:rPr>
              <w:t>Решение принято</w:t>
            </w:r>
            <w:r w:rsidRPr="00CD0E65">
              <w:rPr>
                <w:sz w:val="22"/>
                <w:szCs w:val="22"/>
              </w:rPr>
              <w:t>.</w:t>
            </w:r>
          </w:p>
          <w:p w:rsidR="008C791E" w:rsidRDefault="008C791E" w:rsidP="008C791E">
            <w:pPr>
              <w:tabs>
                <w:tab w:val="left" w:pos="709"/>
                <w:tab w:val="left" w:pos="851"/>
              </w:tabs>
              <w:ind w:right="141"/>
              <w:jc w:val="both"/>
              <w:rPr>
                <w:sz w:val="22"/>
                <w:szCs w:val="22"/>
                <w:u w:val="single"/>
              </w:rPr>
            </w:pPr>
            <w:r w:rsidRPr="00CD0E65">
              <w:rPr>
                <w:sz w:val="22"/>
                <w:szCs w:val="22"/>
                <w:u w:val="single"/>
              </w:rPr>
              <w:t xml:space="preserve">Принятое решение по вопросу повестки дня: </w:t>
            </w:r>
          </w:p>
          <w:p w:rsidR="008C791E" w:rsidRPr="00AE724C" w:rsidRDefault="008C791E" w:rsidP="008C791E">
            <w:pPr>
              <w:pStyle w:val="wText"/>
              <w:spacing w:after="0"/>
              <w:ind w:right="141"/>
              <w:rPr>
                <w:rFonts w:ascii="Times New Roman" w:hAnsi="Times New Roman"/>
              </w:rPr>
            </w:pPr>
            <w:r w:rsidRPr="00AE724C">
              <w:rPr>
                <w:rFonts w:ascii="Times New Roman" w:hAnsi="Times New Roman"/>
              </w:rPr>
              <w:t xml:space="preserve">Принять решение о согласии на совершение Обществом сделки (совокупности взаимосвязанных сделок), в соответствии с требованиями статьи 83 Федерального Закона «Об акционерных обществах», которая является: </w:t>
            </w:r>
          </w:p>
          <w:p w:rsidR="008C791E" w:rsidRPr="00AE724C" w:rsidRDefault="008C791E" w:rsidP="008C791E">
            <w:pPr>
              <w:pStyle w:val="wText"/>
              <w:spacing w:after="0"/>
              <w:ind w:right="141"/>
              <w:rPr>
                <w:rFonts w:ascii="Times New Roman" w:hAnsi="Times New Roman"/>
              </w:rPr>
            </w:pPr>
            <w:r w:rsidRPr="00AE724C">
              <w:rPr>
                <w:rFonts w:ascii="Times New Roman" w:hAnsi="Times New Roman"/>
              </w:rPr>
              <w:tab/>
              <w:t>а) крупной сделкой, стоимость которой составляет около 45% (но не более 50%)</w:t>
            </w:r>
            <w:r w:rsidRPr="00AE724C">
              <w:rPr>
                <w:rFonts w:ascii="Times New Roman" w:hAnsi="Times New Roman"/>
                <w:i/>
                <w:iCs/>
              </w:rPr>
              <w:t xml:space="preserve"> </w:t>
            </w:r>
            <w:r w:rsidRPr="00AE724C">
              <w:rPr>
                <w:rFonts w:ascii="Times New Roman" w:hAnsi="Times New Roman"/>
              </w:rPr>
              <w:t xml:space="preserve"> балансовой стоимости активов Общества по состоянию на последнюю отчетную дату, а также</w:t>
            </w:r>
          </w:p>
          <w:p w:rsidR="008C791E" w:rsidRPr="00AE724C" w:rsidRDefault="008C791E" w:rsidP="008C791E">
            <w:pPr>
              <w:pStyle w:val="wText"/>
              <w:spacing w:after="0"/>
              <w:ind w:right="141"/>
              <w:rPr>
                <w:rFonts w:ascii="Times New Roman" w:hAnsi="Times New Roman"/>
              </w:rPr>
            </w:pPr>
            <w:r w:rsidRPr="00AE724C">
              <w:rPr>
                <w:rFonts w:ascii="Times New Roman" w:hAnsi="Times New Roman"/>
              </w:rPr>
              <w:tab/>
              <w:t xml:space="preserve">б) сделкой, в которой имеется заинтересованность. </w:t>
            </w:r>
          </w:p>
          <w:p w:rsidR="008C791E" w:rsidRPr="00AE724C" w:rsidRDefault="008C791E" w:rsidP="008C791E">
            <w:pPr>
              <w:pStyle w:val="FIBL3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right="141" w:firstLine="284"/>
              <w:rPr>
                <w:sz w:val="22"/>
                <w:szCs w:val="22"/>
                <w:lang w:val="ru-RU"/>
              </w:rPr>
            </w:pPr>
            <w:r w:rsidRPr="00AE724C">
              <w:rPr>
                <w:bCs/>
                <w:sz w:val="22"/>
                <w:szCs w:val="22"/>
                <w:lang w:val="ru-RU"/>
              </w:rPr>
              <w:t>Основание заинтересованности: 1) заинтересованность акционера Общества, общества РУИЗ</w:t>
            </w:r>
            <w:r w:rsidRPr="00AE724C">
              <w:rPr>
                <w:sz w:val="22"/>
                <w:szCs w:val="22"/>
                <w:lang w:val="ru-RU"/>
              </w:rPr>
              <w:t xml:space="preserve">, являющегося контролирующим лицом Общества и стороной в сделке; 2) а также заинтересованность контролирующих лиц Общества, (компаний </w:t>
            </w:r>
            <w:r w:rsidRPr="00AE724C">
              <w:rPr>
                <w:sz w:val="22"/>
                <w:szCs w:val="22"/>
                <w:lang w:val="en-US"/>
              </w:rPr>
              <w:t>Conpello</w:t>
            </w:r>
            <w:r w:rsidRPr="00AE724C">
              <w:rPr>
                <w:sz w:val="22"/>
                <w:szCs w:val="22"/>
                <w:lang w:val="ru-RU"/>
              </w:rPr>
              <w:t xml:space="preserve"> </w:t>
            </w:r>
            <w:r w:rsidRPr="00AE724C">
              <w:rPr>
                <w:sz w:val="22"/>
                <w:szCs w:val="22"/>
                <w:lang w:val="en-US"/>
              </w:rPr>
              <w:t>Limited</w:t>
            </w:r>
            <w:r w:rsidRPr="00AE724C">
              <w:rPr>
                <w:sz w:val="22"/>
                <w:szCs w:val="22"/>
                <w:lang w:val="ru-RU"/>
              </w:rPr>
              <w:t xml:space="preserve">, </w:t>
            </w:r>
            <w:r w:rsidRPr="00AE724C">
              <w:rPr>
                <w:sz w:val="22"/>
                <w:szCs w:val="22"/>
                <w:lang w:val="en-US"/>
              </w:rPr>
              <w:t>Ekavi</w:t>
            </w:r>
            <w:r w:rsidRPr="00AE724C">
              <w:rPr>
                <w:sz w:val="22"/>
                <w:szCs w:val="22"/>
                <w:lang w:val="ru-RU"/>
              </w:rPr>
              <w:t xml:space="preserve"> </w:t>
            </w:r>
            <w:r w:rsidRPr="00AE724C">
              <w:rPr>
                <w:sz w:val="22"/>
                <w:szCs w:val="22"/>
                <w:lang w:val="en-US"/>
              </w:rPr>
              <w:t>Nominees</w:t>
            </w:r>
            <w:r w:rsidRPr="00AE724C">
              <w:rPr>
                <w:sz w:val="22"/>
                <w:szCs w:val="22"/>
                <w:lang w:val="ru-RU"/>
              </w:rPr>
              <w:t xml:space="preserve"> и их контролирующих лиц), являющихся контролирующими лицами сторон в Сделке; 3) заинтересованность члена Совета Директоров Общества, Морозова Валерия Вячеславовича, являющегося членом Совета Директоров и Генеральным директором ООО «Неолакс», которое является стороной в сделке; 4) заинтересованность члена Совета Директоров Общества, Медведева Михаила Дмитриевича, являющегося одновременно Генеральным директором Общества с ограниченной ответственностью «ГРУППА КОМПАНИЙ РУИЗ», являющегося стороной в сделке; 5) заинтересованность Генерального директора Общества, Першакова Николая Владимировича, являющегося одновременно Генеральным директором ООО «Нагатино-Плаза», являющегося стороной в сделке. </w:t>
            </w:r>
          </w:p>
          <w:p w:rsidR="008C791E" w:rsidRPr="00AE724C" w:rsidRDefault="008C791E" w:rsidP="008C791E">
            <w:pPr>
              <w:pStyle w:val="FIBL3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right="141" w:firstLine="284"/>
              <w:rPr>
                <w:sz w:val="22"/>
                <w:szCs w:val="22"/>
                <w:lang w:val="ru-RU"/>
              </w:rPr>
            </w:pPr>
            <w:r w:rsidRPr="00AE724C">
              <w:rPr>
                <w:sz w:val="22"/>
                <w:szCs w:val="22"/>
                <w:lang w:val="ru-RU"/>
              </w:rPr>
              <w:tab/>
              <w:t>в связи с заключением Обществом:</w:t>
            </w:r>
          </w:p>
          <w:p w:rsidR="008C791E" w:rsidRPr="00AE724C" w:rsidRDefault="008C791E" w:rsidP="008C791E">
            <w:pPr>
              <w:keepNext/>
              <w:tabs>
                <w:tab w:val="left" w:pos="0"/>
              </w:tabs>
              <w:ind w:right="141"/>
              <w:jc w:val="both"/>
              <w:rPr>
                <w:sz w:val="22"/>
                <w:szCs w:val="22"/>
              </w:rPr>
            </w:pPr>
            <w:r w:rsidRPr="00AE724C">
              <w:rPr>
                <w:sz w:val="22"/>
                <w:szCs w:val="22"/>
              </w:rPr>
              <w:t xml:space="preserve">а) Дополнительного соглашения (или двух Дополнительных соглашений, которые будут относиться к описанному выше предмету, при этом одно Дополнительное соглашение будет вносить изменения, описанные в пунктах 2(а)-(д) Приложения №1 к настоящему Протоколу, а второе Дополнительное соглашение будет вносить изменения, описанные в пункте 2(е) Приложения №1 к настоящему Протоколу) </w:t>
            </w:r>
            <w:r w:rsidRPr="00AE724C">
              <w:rPr>
                <w:bCs/>
                <w:sz w:val="22"/>
                <w:szCs w:val="22"/>
              </w:rPr>
              <w:t>к Кредитному договору (</w:t>
            </w:r>
            <w:r w:rsidRPr="00AE724C">
              <w:rPr>
                <w:bCs/>
                <w:i/>
                <w:sz w:val="22"/>
                <w:szCs w:val="22"/>
                <w:lang w:val="en-US"/>
              </w:rPr>
              <w:t>Facilities</w:t>
            </w:r>
            <w:r w:rsidRPr="00AE724C">
              <w:rPr>
                <w:bCs/>
                <w:i/>
                <w:sz w:val="22"/>
                <w:szCs w:val="22"/>
              </w:rPr>
              <w:t xml:space="preserve"> </w:t>
            </w:r>
            <w:r w:rsidRPr="00AE724C">
              <w:rPr>
                <w:bCs/>
                <w:i/>
                <w:sz w:val="22"/>
                <w:szCs w:val="22"/>
                <w:lang w:val="en-US"/>
              </w:rPr>
              <w:t>Agreement</w:t>
            </w:r>
            <w:r w:rsidRPr="00AE724C">
              <w:rPr>
                <w:bCs/>
                <w:sz w:val="22"/>
                <w:szCs w:val="22"/>
              </w:rPr>
              <w:t xml:space="preserve">) от 7 сентября 2016 года (с учетом дополнений и изменений) </w:t>
            </w:r>
            <w:r w:rsidRPr="00AE724C">
              <w:rPr>
                <w:sz w:val="22"/>
                <w:szCs w:val="22"/>
              </w:rPr>
              <w:t xml:space="preserve">между, среди прочих, </w:t>
            </w:r>
            <w:r w:rsidRPr="00AE724C">
              <w:rPr>
                <w:bCs/>
                <w:color w:val="000000"/>
                <w:sz w:val="22"/>
                <w:szCs w:val="22"/>
              </w:rPr>
              <w:t xml:space="preserve">FLOTONIC LIMITED </w:t>
            </w:r>
            <w:r w:rsidRPr="00AE724C">
              <w:rPr>
                <w:sz w:val="22"/>
                <w:szCs w:val="22"/>
              </w:rPr>
              <w:t xml:space="preserve">в качестве Заемщика, </w:t>
            </w:r>
            <w:r w:rsidRPr="00AE724C">
              <w:rPr>
                <w:noProof/>
                <w:sz w:val="22"/>
                <w:szCs w:val="22"/>
              </w:rPr>
              <w:t xml:space="preserve">Открытым акционерным обществом «Рудник Каральвеем» (далее – </w:t>
            </w:r>
            <w:r w:rsidRPr="00AE724C">
              <w:rPr>
                <w:sz w:val="22"/>
                <w:szCs w:val="22"/>
              </w:rPr>
              <w:t>«</w:t>
            </w:r>
            <w:r w:rsidRPr="00AE724C">
              <w:rPr>
                <w:b/>
                <w:sz w:val="22"/>
                <w:szCs w:val="22"/>
              </w:rPr>
              <w:t>Рудник</w:t>
            </w:r>
            <w:r w:rsidRPr="00AE724C">
              <w:rPr>
                <w:sz w:val="22"/>
                <w:szCs w:val="22"/>
              </w:rPr>
              <w:t>»</w:t>
            </w:r>
            <w:r w:rsidRPr="00AE724C">
              <w:rPr>
                <w:noProof/>
                <w:sz w:val="22"/>
                <w:szCs w:val="22"/>
              </w:rPr>
              <w:t xml:space="preserve">), </w:t>
            </w:r>
            <w:r w:rsidRPr="00AE724C">
              <w:rPr>
                <w:sz w:val="22"/>
                <w:szCs w:val="22"/>
              </w:rPr>
              <w:t>Обществом с ограниченной ответственностью «ГРУППА КОМПАНИЙ РУИЗ» (далее - «</w:t>
            </w:r>
            <w:r w:rsidRPr="00AE724C">
              <w:rPr>
                <w:b/>
                <w:sz w:val="22"/>
                <w:szCs w:val="22"/>
              </w:rPr>
              <w:t>РУИЗ</w:t>
            </w:r>
            <w:r w:rsidRPr="00AE724C">
              <w:rPr>
                <w:sz w:val="22"/>
                <w:szCs w:val="22"/>
              </w:rPr>
              <w:t xml:space="preserve">»), </w:t>
            </w:r>
            <w:r w:rsidRPr="00AE724C">
              <w:rPr>
                <w:noProof/>
                <w:sz w:val="22"/>
                <w:szCs w:val="22"/>
              </w:rPr>
              <w:t>Обществом с ограниченной ответственностью «НЕОЛАКС»</w:t>
            </w:r>
            <w:r w:rsidRPr="00AE724C">
              <w:rPr>
                <w:sz w:val="22"/>
                <w:szCs w:val="22"/>
              </w:rPr>
              <w:t xml:space="preserve">, </w:t>
            </w:r>
            <w:r w:rsidRPr="00AE724C">
              <w:rPr>
                <w:noProof/>
                <w:sz w:val="22"/>
                <w:szCs w:val="22"/>
              </w:rPr>
              <w:t>Обществом с органиченной ответственностью «Нагатино-Плаза»</w:t>
            </w:r>
            <w:r w:rsidRPr="00AE724C">
              <w:rPr>
                <w:sz w:val="22"/>
                <w:szCs w:val="22"/>
              </w:rPr>
              <w:t xml:space="preserve"> и Открытым акционерным обществом «Московский ювелирный завод» (МЮЗ) (в качестве Гаранторов), и Банком ВТБ (ПАО) (в качестве Организатора, Первоначального кредитора, Агента, Расчетного агента и Агента по обеспечению) (далее – «</w:t>
            </w:r>
            <w:r w:rsidRPr="00AE724C">
              <w:rPr>
                <w:b/>
                <w:sz w:val="22"/>
                <w:szCs w:val="22"/>
              </w:rPr>
              <w:t>Дополнительное(ые) соглашение(я)</w:t>
            </w:r>
            <w:r w:rsidRPr="00AE724C">
              <w:rPr>
                <w:sz w:val="22"/>
                <w:szCs w:val="22"/>
              </w:rPr>
              <w:t>» и «</w:t>
            </w:r>
            <w:r w:rsidRPr="00AE724C">
              <w:rPr>
                <w:b/>
                <w:sz w:val="22"/>
                <w:szCs w:val="22"/>
              </w:rPr>
              <w:t>Кредитный договор</w:t>
            </w:r>
            <w:r w:rsidRPr="00AE724C">
              <w:rPr>
                <w:sz w:val="22"/>
                <w:szCs w:val="22"/>
              </w:rPr>
              <w:t>», соответственно), в соответствии с которым(и) в Кредитный договор вносятся изменения. Основные условия и стороны Дополнительного(ых) соглашения(й), а также выгодоприобретатель и основания заинтересованности описаны в Приложении №1 к настоящему Протоколу; и</w:t>
            </w:r>
          </w:p>
          <w:p w:rsidR="008C791E" w:rsidRPr="00AE724C" w:rsidRDefault="008C791E" w:rsidP="008C791E">
            <w:pPr>
              <w:keepNext/>
              <w:tabs>
                <w:tab w:val="left" w:pos="0"/>
              </w:tabs>
              <w:ind w:right="141"/>
              <w:jc w:val="both"/>
              <w:rPr>
                <w:sz w:val="22"/>
                <w:szCs w:val="22"/>
              </w:rPr>
            </w:pPr>
            <w:r w:rsidRPr="00AE724C">
              <w:rPr>
                <w:sz w:val="22"/>
                <w:szCs w:val="22"/>
              </w:rPr>
              <w:t>б) связанных с этим документов.</w:t>
            </w:r>
          </w:p>
          <w:p w:rsidR="008C791E" w:rsidRPr="00AE724C" w:rsidRDefault="008C791E" w:rsidP="008C791E">
            <w:pPr>
              <w:keepNext/>
              <w:tabs>
                <w:tab w:val="left" w:pos="0"/>
              </w:tabs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AE724C">
              <w:rPr>
                <w:sz w:val="22"/>
                <w:szCs w:val="22"/>
              </w:rPr>
              <w:t>Дополнительное(ые) соглашение(я) будет(ут) оформлен(ы) на английском языке.</w:t>
            </w:r>
            <w:r>
              <w:rPr>
                <w:sz w:val="22"/>
                <w:szCs w:val="22"/>
              </w:rPr>
              <w:t xml:space="preserve"> </w:t>
            </w:r>
            <w:r w:rsidRPr="00AE724C">
              <w:rPr>
                <w:sz w:val="22"/>
                <w:szCs w:val="22"/>
              </w:rPr>
              <w:t xml:space="preserve">Акционеры Общества и их соответствующие представители настоящим подтверждают, что они ознакомлены с содержанием и условиями Дополнительного(ых) соглашения(й) в объеме, достаточном для их одобрения. </w:t>
            </w:r>
          </w:p>
          <w:p w:rsidR="008C791E" w:rsidRPr="00CD0E65" w:rsidRDefault="008C791E" w:rsidP="008C791E">
            <w:pPr>
              <w:ind w:right="141"/>
              <w:jc w:val="both"/>
              <w:rPr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>Все вопросы повестки дня собрания рассмотрены. Собрание объявляется закрытым.</w:t>
            </w:r>
          </w:p>
          <w:p w:rsidR="008C791E" w:rsidRPr="00CD0E65" w:rsidRDefault="008C791E" w:rsidP="008C791E">
            <w:pPr>
              <w:tabs>
                <w:tab w:val="left" w:pos="-426"/>
                <w:tab w:val="left" w:pos="142"/>
                <w:tab w:val="left" w:pos="9072"/>
              </w:tabs>
              <w:ind w:right="141"/>
              <w:jc w:val="both"/>
              <w:rPr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 xml:space="preserve">Протокол составлен в трех экземплярах. </w:t>
            </w:r>
          </w:p>
          <w:p w:rsidR="008C791E" w:rsidRPr="00CD0E65" w:rsidRDefault="008C791E" w:rsidP="008C791E">
            <w:pPr>
              <w:tabs>
                <w:tab w:val="left" w:pos="-426"/>
                <w:tab w:val="left" w:pos="142"/>
                <w:tab w:val="left" w:pos="9072"/>
              </w:tabs>
              <w:ind w:right="141" w:firstLine="567"/>
              <w:jc w:val="both"/>
              <w:rPr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>Приложение:</w:t>
            </w:r>
          </w:p>
          <w:p w:rsidR="008C791E" w:rsidRPr="00CD0E65" w:rsidRDefault="008C791E" w:rsidP="008C791E">
            <w:pPr>
              <w:numPr>
                <w:ilvl w:val="0"/>
                <w:numId w:val="8"/>
              </w:numPr>
              <w:tabs>
                <w:tab w:val="left" w:pos="-426"/>
                <w:tab w:val="left" w:pos="142"/>
                <w:tab w:val="left" w:pos="9072"/>
              </w:tabs>
              <w:autoSpaceDE/>
              <w:autoSpaceDN/>
              <w:ind w:right="141"/>
              <w:jc w:val="both"/>
              <w:rPr>
                <w:sz w:val="22"/>
                <w:szCs w:val="22"/>
              </w:rPr>
            </w:pPr>
            <w:r w:rsidRPr="00CD0E65">
              <w:rPr>
                <w:sz w:val="22"/>
                <w:szCs w:val="22"/>
              </w:rPr>
              <w:t>Протокол об итогах голосования и Отчет об итогах голосования.</w:t>
            </w:r>
          </w:p>
          <w:p w:rsidR="008C791E" w:rsidRPr="005A5610" w:rsidRDefault="008C791E" w:rsidP="008C791E">
            <w:pPr>
              <w:numPr>
                <w:ilvl w:val="0"/>
                <w:numId w:val="8"/>
              </w:numPr>
              <w:tabs>
                <w:tab w:val="left" w:pos="-426"/>
                <w:tab w:val="left" w:pos="142"/>
                <w:tab w:val="left" w:pos="9072"/>
              </w:tabs>
              <w:autoSpaceDE/>
              <w:autoSpaceDN/>
              <w:ind w:right="141"/>
              <w:jc w:val="both"/>
              <w:rPr>
                <w:sz w:val="22"/>
                <w:szCs w:val="22"/>
              </w:rPr>
            </w:pPr>
            <w:r w:rsidRPr="00D15777">
              <w:rPr>
                <w:sz w:val="21"/>
                <w:szCs w:val="21"/>
              </w:rPr>
              <w:t>Описание основных и существенных условий Дополнительного(ых) соглашения)й</w:t>
            </w:r>
            <w:r>
              <w:rPr>
                <w:sz w:val="21"/>
                <w:szCs w:val="21"/>
              </w:rPr>
              <w:t>.</w:t>
            </w:r>
          </w:p>
          <w:p w:rsidR="00EA07A9" w:rsidRPr="00CA7827" w:rsidRDefault="00BA0453" w:rsidP="008C791E">
            <w:pPr>
              <w:tabs>
                <w:tab w:val="left" w:pos="709"/>
                <w:tab w:val="left" w:pos="851"/>
              </w:tabs>
              <w:ind w:right="141"/>
              <w:jc w:val="both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 xml:space="preserve">Дата составления протокола </w:t>
            </w:r>
            <w:r w:rsidR="00B2075F" w:rsidRPr="00CA7827">
              <w:rPr>
                <w:sz w:val="22"/>
                <w:szCs w:val="22"/>
              </w:rPr>
              <w:t xml:space="preserve">внеочередного </w:t>
            </w:r>
            <w:r w:rsidRPr="00CA7827">
              <w:rPr>
                <w:sz w:val="22"/>
                <w:szCs w:val="22"/>
              </w:rPr>
              <w:t>общего собрания</w:t>
            </w:r>
            <w:r w:rsidR="00B2075F" w:rsidRPr="00CA7827">
              <w:rPr>
                <w:sz w:val="22"/>
                <w:szCs w:val="22"/>
              </w:rPr>
              <w:t xml:space="preserve"> акционеров</w:t>
            </w:r>
            <w:r w:rsidRPr="00CA7827">
              <w:rPr>
                <w:sz w:val="22"/>
                <w:szCs w:val="22"/>
              </w:rPr>
              <w:t xml:space="preserve">: </w:t>
            </w:r>
            <w:r w:rsidRPr="00CA7827">
              <w:rPr>
                <w:b/>
                <w:bCs/>
                <w:sz w:val="22"/>
                <w:szCs w:val="22"/>
              </w:rPr>
              <w:t>«</w:t>
            </w:r>
            <w:r w:rsidR="008C791E">
              <w:rPr>
                <w:b/>
                <w:bCs/>
                <w:sz w:val="22"/>
                <w:szCs w:val="22"/>
              </w:rPr>
              <w:t>20</w:t>
            </w:r>
            <w:r w:rsidR="00B2075F" w:rsidRPr="00CA7827">
              <w:rPr>
                <w:b/>
                <w:bCs/>
                <w:sz w:val="22"/>
                <w:szCs w:val="22"/>
              </w:rPr>
              <w:t xml:space="preserve">» </w:t>
            </w:r>
            <w:r w:rsidR="008C791E">
              <w:rPr>
                <w:b/>
                <w:bCs/>
                <w:sz w:val="22"/>
                <w:szCs w:val="22"/>
              </w:rPr>
              <w:t>декабря</w:t>
            </w:r>
            <w:r w:rsidRPr="00CA7827">
              <w:rPr>
                <w:b/>
                <w:bCs/>
                <w:sz w:val="22"/>
                <w:szCs w:val="22"/>
              </w:rPr>
              <w:t xml:space="preserve"> 201</w:t>
            </w:r>
            <w:r w:rsidR="00070A7F">
              <w:rPr>
                <w:b/>
                <w:bCs/>
                <w:sz w:val="22"/>
                <w:szCs w:val="22"/>
              </w:rPr>
              <w:t>7</w:t>
            </w:r>
            <w:r w:rsidRPr="00CA7827">
              <w:rPr>
                <w:b/>
                <w:bCs/>
                <w:sz w:val="22"/>
                <w:szCs w:val="22"/>
              </w:rPr>
              <w:t xml:space="preserve"> года.</w:t>
            </w:r>
          </w:p>
        </w:tc>
      </w:tr>
    </w:tbl>
    <w:p w:rsidR="00EA07A9" w:rsidRPr="00CA7827" w:rsidRDefault="00EA07A9" w:rsidP="008C791E">
      <w:pPr>
        <w:ind w:right="141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548"/>
        <w:gridCol w:w="76"/>
        <w:gridCol w:w="1361"/>
        <w:gridCol w:w="596"/>
        <w:gridCol w:w="425"/>
        <w:gridCol w:w="142"/>
        <w:gridCol w:w="1701"/>
        <w:gridCol w:w="567"/>
        <w:gridCol w:w="2693"/>
        <w:gridCol w:w="595"/>
      </w:tblGrid>
      <w:tr w:rsidR="00EA07A9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9" w:rsidRPr="00CA7827" w:rsidRDefault="00EA07A9" w:rsidP="008C791E">
            <w:pPr>
              <w:ind w:right="141"/>
              <w:jc w:val="center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3. Подпись</w:t>
            </w:r>
          </w:p>
        </w:tc>
      </w:tr>
      <w:tr w:rsidR="00EA07A9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3.1. </w:t>
            </w:r>
            <w:r w:rsidR="007767A5" w:rsidRPr="00CA7827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7A9" w:rsidRPr="00CA7827" w:rsidRDefault="00EA07A9" w:rsidP="008C791E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07A9" w:rsidRPr="00CA7827" w:rsidRDefault="008053B8" w:rsidP="008C791E">
            <w:pPr>
              <w:ind w:right="141"/>
              <w:jc w:val="center"/>
              <w:rPr>
                <w:b/>
                <w:sz w:val="22"/>
                <w:szCs w:val="22"/>
              </w:rPr>
            </w:pPr>
            <w:r w:rsidRPr="00CA7827">
              <w:rPr>
                <w:b/>
                <w:sz w:val="22"/>
                <w:szCs w:val="22"/>
              </w:rPr>
              <w:t>Н.В. Першаков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</w:p>
        </w:tc>
      </w:tr>
      <w:tr w:rsidR="00EA07A9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7A9" w:rsidRPr="00CA7827" w:rsidRDefault="00EA07A9" w:rsidP="008C791E">
            <w:pPr>
              <w:ind w:right="141"/>
              <w:jc w:val="center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07A9" w:rsidRPr="00CA7827" w:rsidRDefault="00EA07A9" w:rsidP="008C791E">
            <w:pPr>
              <w:ind w:right="141"/>
              <w:jc w:val="center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</w:p>
        </w:tc>
      </w:tr>
      <w:tr w:rsidR="00EA07A9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7A9" w:rsidRPr="00CA7827" w:rsidRDefault="00B2075F" w:rsidP="008C791E">
            <w:pPr>
              <w:ind w:right="141"/>
              <w:jc w:val="right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«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7A9" w:rsidRPr="00CA7827" w:rsidRDefault="008C791E" w:rsidP="008C791E">
            <w:pPr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7A9" w:rsidRPr="00CA7827" w:rsidRDefault="008C791E" w:rsidP="008C791E">
            <w:pPr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7A9" w:rsidRPr="00CA7827" w:rsidRDefault="00EA07A9" w:rsidP="008C791E">
            <w:pPr>
              <w:ind w:right="141"/>
              <w:jc w:val="right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7A9" w:rsidRPr="00CA7827" w:rsidRDefault="007767A5" w:rsidP="008C791E">
            <w:pPr>
              <w:ind w:right="141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1</w:t>
            </w:r>
            <w:r w:rsidR="00070A7F">
              <w:rPr>
                <w:sz w:val="22"/>
                <w:szCs w:val="22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7A9" w:rsidRPr="00CA7827" w:rsidRDefault="00EA07A9" w:rsidP="008C791E">
            <w:pPr>
              <w:ind w:right="141"/>
              <w:jc w:val="center"/>
              <w:rPr>
                <w:sz w:val="22"/>
                <w:szCs w:val="22"/>
              </w:rPr>
            </w:pPr>
            <w:r w:rsidRPr="00CA7827">
              <w:rPr>
                <w:sz w:val="22"/>
                <w:szCs w:val="22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</w:p>
        </w:tc>
      </w:tr>
      <w:tr w:rsidR="00EA07A9" w:rsidRPr="00CA7827" w:rsidTr="008C791E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9" w:rsidRPr="00CA7827" w:rsidRDefault="00EA07A9" w:rsidP="008C791E">
            <w:pPr>
              <w:ind w:right="141"/>
              <w:rPr>
                <w:sz w:val="22"/>
                <w:szCs w:val="22"/>
              </w:rPr>
            </w:pPr>
          </w:p>
        </w:tc>
      </w:tr>
    </w:tbl>
    <w:p w:rsidR="00EA07A9" w:rsidRPr="00CA7827" w:rsidRDefault="00EA07A9" w:rsidP="008C791E">
      <w:pPr>
        <w:ind w:right="141"/>
        <w:rPr>
          <w:sz w:val="22"/>
          <w:szCs w:val="22"/>
        </w:rPr>
      </w:pPr>
    </w:p>
    <w:sectPr w:rsidR="00EA07A9" w:rsidRPr="00CA7827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18" w:rsidRDefault="00101018">
      <w:r>
        <w:separator/>
      </w:r>
    </w:p>
  </w:endnote>
  <w:endnote w:type="continuationSeparator" w:id="0">
    <w:p w:rsidR="00101018" w:rsidRDefault="0010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18" w:rsidRDefault="00101018">
      <w:r>
        <w:separator/>
      </w:r>
    </w:p>
  </w:footnote>
  <w:footnote w:type="continuationSeparator" w:id="0">
    <w:p w:rsidR="00101018" w:rsidRDefault="00101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204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5C7A9B"/>
    <w:multiLevelType w:val="hybridMultilevel"/>
    <w:tmpl w:val="32DA58B2"/>
    <w:lvl w:ilvl="0" w:tplc="FFFFFFFF">
      <w:start w:val="1"/>
      <w:numFmt w:val="russianLower"/>
      <w:lvlText w:val="(%1)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color w:val="auto"/>
        <w:spacing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(%3)"/>
      <w:lvlJc w:val="lef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CF4B27"/>
    <w:multiLevelType w:val="hybridMultilevel"/>
    <w:tmpl w:val="9CC81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1C2C9F"/>
    <w:multiLevelType w:val="hybridMultilevel"/>
    <w:tmpl w:val="9D1A859E"/>
    <w:lvl w:ilvl="0" w:tplc="0A6E83E6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250316FB"/>
    <w:multiLevelType w:val="multilevel"/>
    <w:tmpl w:val="9B1CED0E"/>
    <w:lvl w:ilvl="0">
      <w:start w:val="1"/>
      <w:numFmt w:val="upperRoman"/>
      <w:pStyle w:val="FIBL1"/>
      <w:suff w:val="nothing"/>
      <w:lvlText w:val="Section %1:"/>
      <w:lvlJc w:val="left"/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pStyle w:val="FIBL2"/>
      <w:lvlText w:val="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pStyle w:val="FIBL3"/>
      <w:lvlText w:val="%2.%3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russianLower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lowerRoman"/>
      <w:pStyle w:val="FIBL5"/>
      <w:lvlText w:val="(%5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upperLetter"/>
      <w:pStyle w:val="FIB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6">
      <w:start w:val="1"/>
      <w:numFmt w:val="upperRoman"/>
      <w:pStyle w:val="FIBL7"/>
      <w:lvlText w:val="(%7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7">
      <w:start w:val="27"/>
      <w:numFmt w:val="lowerLetter"/>
      <w:pStyle w:val="FIBL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decimal"/>
      <w:pStyle w:val="FIBL9"/>
      <w:lvlText w:val="(%9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</w:abstractNum>
  <w:abstractNum w:abstractNumId="5">
    <w:nsid w:val="325521B8"/>
    <w:multiLevelType w:val="hybridMultilevel"/>
    <w:tmpl w:val="95A68FBC"/>
    <w:lvl w:ilvl="0" w:tplc="FFFFFFFF">
      <w:start w:val="1"/>
      <w:numFmt w:val="bullet"/>
      <w:lvlText w:val=""/>
      <w:lvlJc w:val="left"/>
      <w:pPr>
        <w:ind w:left="945" w:hanging="58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D668C"/>
    <w:multiLevelType w:val="hybridMultilevel"/>
    <w:tmpl w:val="9B409782"/>
    <w:lvl w:ilvl="0" w:tplc="FFFFFFFF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97B3893"/>
    <w:multiLevelType w:val="hybridMultilevel"/>
    <w:tmpl w:val="58A6612A"/>
    <w:lvl w:ilvl="0" w:tplc="5AA250A0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4C1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E2C7FC2"/>
    <w:multiLevelType w:val="hybridMultilevel"/>
    <w:tmpl w:val="B01E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D25D23"/>
    <w:multiLevelType w:val="hybridMultilevel"/>
    <w:tmpl w:val="C148981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39776A"/>
    <w:multiLevelType w:val="hybridMultilevel"/>
    <w:tmpl w:val="52EC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453"/>
    <w:rsid w:val="0004291D"/>
    <w:rsid w:val="00070A7F"/>
    <w:rsid w:val="000A788F"/>
    <w:rsid w:val="000B4E8D"/>
    <w:rsid w:val="000C5A81"/>
    <w:rsid w:val="00101018"/>
    <w:rsid w:val="0017687D"/>
    <w:rsid w:val="002B6429"/>
    <w:rsid w:val="002E268D"/>
    <w:rsid w:val="00336578"/>
    <w:rsid w:val="00343020"/>
    <w:rsid w:val="004B6CD3"/>
    <w:rsid w:val="004D5498"/>
    <w:rsid w:val="004F1571"/>
    <w:rsid w:val="005A5610"/>
    <w:rsid w:val="006A473F"/>
    <w:rsid w:val="00733D62"/>
    <w:rsid w:val="007767A5"/>
    <w:rsid w:val="008053B8"/>
    <w:rsid w:val="00853634"/>
    <w:rsid w:val="008C791E"/>
    <w:rsid w:val="00943F66"/>
    <w:rsid w:val="00A15354"/>
    <w:rsid w:val="00A840A4"/>
    <w:rsid w:val="00AA5E36"/>
    <w:rsid w:val="00AA7E02"/>
    <w:rsid w:val="00AC4177"/>
    <w:rsid w:val="00AE724C"/>
    <w:rsid w:val="00AF139A"/>
    <w:rsid w:val="00B2075F"/>
    <w:rsid w:val="00B51856"/>
    <w:rsid w:val="00B6041F"/>
    <w:rsid w:val="00BA0453"/>
    <w:rsid w:val="00BC5672"/>
    <w:rsid w:val="00CA7827"/>
    <w:rsid w:val="00CD0E65"/>
    <w:rsid w:val="00D15777"/>
    <w:rsid w:val="00D25AD5"/>
    <w:rsid w:val="00D56AED"/>
    <w:rsid w:val="00D95CFB"/>
    <w:rsid w:val="00EA07A9"/>
    <w:rsid w:val="00EF644D"/>
    <w:rsid w:val="00F01B8C"/>
    <w:rsid w:val="00F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0453"/>
    <w:pPr>
      <w:keepNext/>
      <w:autoSpaceDE/>
      <w:autoSpaceDN/>
      <w:jc w:val="both"/>
      <w:outlineLvl w:val="2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A0453"/>
    <w:rPr>
      <w:rFonts w:ascii="Times New Roman" w:hAnsi="Times New Roman" w:cs="Times New Roman"/>
      <w:b/>
      <w:bCs/>
      <w:sz w:val="32"/>
      <w:szCs w:val="32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BA0453"/>
    <w:pPr>
      <w:tabs>
        <w:tab w:val="left" w:pos="0"/>
      </w:tabs>
      <w:autoSpaceDE/>
      <w:autoSpaceDN/>
      <w:ind w:right="-284" w:firstLine="567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10"/>
    <w:locked/>
    <w:rsid w:val="00BA0453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BA04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A0453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A04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A045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A04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A04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A045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BA0453"/>
    <w:pPr>
      <w:autoSpaceDE/>
      <w:autoSpaceDN/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A0453"/>
    <w:rPr>
      <w:rFonts w:ascii="Times New Roman" w:hAnsi="Times New Roman" w:cs="Times New Roman"/>
      <w:sz w:val="20"/>
      <w:szCs w:val="20"/>
    </w:rPr>
  </w:style>
  <w:style w:type="paragraph" w:styleId="ab">
    <w:name w:val="List Number"/>
    <w:basedOn w:val="a"/>
    <w:uiPriority w:val="99"/>
    <w:unhideWhenUsed/>
    <w:rsid w:val="00CA7827"/>
    <w:pPr>
      <w:tabs>
        <w:tab w:val="num" w:pos="360"/>
      </w:tabs>
      <w:adjustRightInd w:val="0"/>
      <w:spacing w:after="240"/>
      <w:ind w:left="360" w:hanging="360"/>
      <w:jc w:val="both"/>
    </w:pPr>
    <w:rPr>
      <w:sz w:val="24"/>
      <w:szCs w:val="24"/>
      <w:lang w:eastAsia="en-US"/>
    </w:rPr>
  </w:style>
  <w:style w:type="paragraph" w:customStyle="1" w:styleId="FIBL2">
    <w:name w:val="FIB_L2"/>
    <w:basedOn w:val="FIBL1"/>
    <w:next w:val="FIBL3"/>
    <w:rsid w:val="00CA7827"/>
    <w:pPr>
      <w:pageBreakBefore w:val="0"/>
      <w:numPr>
        <w:ilvl w:val="1"/>
      </w:numPr>
      <w:ind w:left="1440" w:hanging="360"/>
      <w:jc w:val="left"/>
      <w:outlineLvl w:val="1"/>
    </w:pPr>
    <w:rPr>
      <w:caps w:val="0"/>
      <w:smallCaps/>
    </w:rPr>
  </w:style>
  <w:style w:type="paragraph" w:customStyle="1" w:styleId="FIBL1">
    <w:name w:val="FIB_L1"/>
    <w:basedOn w:val="a"/>
    <w:next w:val="FIBL2"/>
    <w:rsid w:val="00CA7827"/>
    <w:pPr>
      <w:keepNext/>
      <w:keepLines/>
      <w:pageBreakBefore/>
      <w:numPr>
        <w:numId w:val="11"/>
      </w:numPr>
      <w:autoSpaceDE/>
      <w:autoSpaceDN/>
      <w:spacing w:after="240"/>
      <w:jc w:val="center"/>
      <w:outlineLvl w:val="0"/>
    </w:pPr>
    <w:rPr>
      <w:b/>
      <w:caps/>
      <w:sz w:val="24"/>
      <w:lang w:val="en-GB" w:eastAsia="en-US"/>
    </w:rPr>
  </w:style>
  <w:style w:type="paragraph" w:customStyle="1" w:styleId="FIBL3">
    <w:name w:val="FIB_L3"/>
    <w:basedOn w:val="FIBL2"/>
    <w:rsid w:val="00CA7827"/>
    <w:pPr>
      <w:keepNext w:val="0"/>
      <w:keepLines w:val="0"/>
      <w:numPr>
        <w:ilvl w:val="2"/>
      </w:numPr>
      <w:ind w:left="2160" w:hanging="180"/>
      <w:jc w:val="both"/>
      <w:outlineLvl w:val="9"/>
    </w:pPr>
    <w:rPr>
      <w:b w:val="0"/>
      <w:smallCaps w:val="0"/>
    </w:rPr>
  </w:style>
  <w:style w:type="paragraph" w:customStyle="1" w:styleId="FIBL5">
    <w:name w:val="FIB_L5"/>
    <w:basedOn w:val="a"/>
    <w:rsid w:val="00CA7827"/>
    <w:pPr>
      <w:numPr>
        <w:ilvl w:val="4"/>
        <w:numId w:val="11"/>
      </w:numPr>
      <w:autoSpaceDE/>
      <w:autoSpaceDN/>
      <w:spacing w:after="240"/>
      <w:jc w:val="both"/>
    </w:pPr>
    <w:rPr>
      <w:sz w:val="24"/>
      <w:lang w:val="en-GB" w:eastAsia="en-US"/>
    </w:rPr>
  </w:style>
  <w:style w:type="paragraph" w:customStyle="1" w:styleId="FIBL6">
    <w:name w:val="FIB_L6"/>
    <w:basedOn w:val="FIBL5"/>
    <w:rsid w:val="00CA7827"/>
    <w:pPr>
      <w:numPr>
        <w:ilvl w:val="5"/>
      </w:numPr>
    </w:pPr>
  </w:style>
  <w:style w:type="paragraph" w:customStyle="1" w:styleId="FIBL7">
    <w:name w:val="FIB_L7"/>
    <w:basedOn w:val="FIBL6"/>
    <w:rsid w:val="00CA7827"/>
    <w:pPr>
      <w:numPr>
        <w:ilvl w:val="6"/>
      </w:numPr>
    </w:pPr>
  </w:style>
  <w:style w:type="paragraph" w:customStyle="1" w:styleId="FIBL8">
    <w:name w:val="FIB_L8"/>
    <w:basedOn w:val="FIBL7"/>
    <w:rsid w:val="00CA7827"/>
    <w:pPr>
      <w:numPr>
        <w:ilvl w:val="7"/>
      </w:numPr>
    </w:pPr>
  </w:style>
  <w:style w:type="paragraph" w:customStyle="1" w:styleId="FIBL9">
    <w:name w:val="FIB_L9"/>
    <w:basedOn w:val="FIBL8"/>
    <w:rsid w:val="00CA7827"/>
    <w:pPr>
      <w:numPr>
        <w:ilvl w:val="8"/>
      </w:numPr>
      <w:ind w:hanging="180"/>
    </w:pPr>
  </w:style>
  <w:style w:type="character" w:customStyle="1" w:styleId="wTextChar">
    <w:name w:val="wText Char"/>
    <w:link w:val="wText"/>
    <w:uiPriority w:val="1"/>
    <w:locked/>
    <w:rsid w:val="008C791E"/>
    <w:rPr>
      <w:rFonts w:ascii="Calibri" w:hAnsi="Calibri"/>
    </w:rPr>
  </w:style>
  <w:style w:type="paragraph" w:customStyle="1" w:styleId="wText">
    <w:name w:val="wText"/>
    <w:basedOn w:val="a"/>
    <w:link w:val="wTextChar"/>
    <w:uiPriority w:val="1"/>
    <w:rsid w:val="008C791E"/>
    <w:pPr>
      <w:autoSpaceDE/>
      <w:autoSpaceDN/>
      <w:spacing w:after="180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9799</Characters>
  <Application>Microsoft Office Word</Application>
  <DocSecurity>0</DocSecurity>
  <Lines>81</Lines>
  <Paragraphs>22</Paragraphs>
  <ScaleCrop>false</ScaleCrop>
  <Company>КонсультантПлюс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duplitskaya</cp:lastModifiedBy>
  <cp:revision>2</cp:revision>
  <cp:lastPrinted>2017-04-28T10:56:00Z</cp:lastPrinted>
  <dcterms:created xsi:type="dcterms:W3CDTF">2017-12-20T12:45:00Z</dcterms:created>
  <dcterms:modified xsi:type="dcterms:W3CDTF">2017-12-20T12:45:00Z</dcterms:modified>
</cp:coreProperties>
</file>